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00"/>
        </w:tabs>
        <w:spacing w:after="0"/>
        <w:rPr>
          <w:sz w:val="22"/>
          <w:szCs w:val="22"/>
          <w:lang w:eastAsia="zh-CN"/>
        </w:rPr>
      </w:pPr>
      <w:bookmarkStart w:id="0" w:name="_Ref494746248"/>
      <w:r>
        <w:rPr>
          <w:rFonts w:ascii="Arial" w:hAnsi="Arial" w:cs="Arial"/>
          <w:b/>
          <w:sz w:val="22"/>
          <w:szCs w:val="22"/>
        </w:rPr>
        <w:t>3GPP TSG RAN WG1 #104b-e</w:t>
      </w:r>
      <w:r>
        <w:rPr>
          <w:rFonts w:ascii="Arial" w:hAnsi="Arial" w:cs="Arial"/>
          <w:b/>
          <w:sz w:val="22"/>
          <w:szCs w:val="22"/>
        </w:rPr>
        <w:tab/>
      </w:r>
      <w:r>
        <w:rPr>
          <w:rFonts w:ascii="Arial" w:hAnsi="Arial" w:cs="Arial"/>
          <w:b/>
          <w:sz w:val="22"/>
          <w:szCs w:val="22"/>
        </w:rPr>
        <w:t>R1-2102501</w:t>
      </w:r>
    </w:p>
    <w:p>
      <w:pPr>
        <w:tabs>
          <w:tab w:val="right" w:pos="9630"/>
        </w:tabs>
        <w:spacing w:after="0"/>
        <w:rPr>
          <w:rFonts w:ascii="Arial" w:hAnsi="Arial" w:cs="Arial"/>
          <w:b/>
          <w:sz w:val="22"/>
          <w:szCs w:val="22"/>
          <w:lang w:eastAsia="ja-JP"/>
        </w:rPr>
      </w:pPr>
      <w:r>
        <w:rPr>
          <w:rFonts w:ascii="Arial" w:hAnsi="Arial" w:cs="Arial"/>
          <w:b/>
          <w:sz w:val="22"/>
          <w:szCs w:val="22"/>
          <w:lang w:eastAsia="ja-JP"/>
        </w:rPr>
        <w:t>e-Meeting, April 12</w:t>
      </w:r>
      <w:r>
        <w:rPr>
          <w:rFonts w:ascii="Arial" w:hAnsi="Arial" w:cs="Arial"/>
          <w:b/>
          <w:sz w:val="22"/>
          <w:szCs w:val="22"/>
          <w:vertAlign w:val="superscript"/>
          <w:lang w:eastAsia="ja-JP"/>
        </w:rPr>
        <w:t>th</w:t>
      </w:r>
      <w:r>
        <w:rPr>
          <w:rFonts w:ascii="Arial" w:hAnsi="Arial" w:cs="Arial"/>
          <w:b/>
          <w:sz w:val="22"/>
          <w:szCs w:val="22"/>
          <w:lang w:eastAsia="ja-JP"/>
        </w:rPr>
        <w:t xml:space="preserve"> – 20</w:t>
      </w:r>
      <w:r>
        <w:rPr>
          <w:rFonts w:ascii="Arial" w:hAnsi="Arial" w:cs="Arial"/>
          <w:b/>
          <w:sz w:val="22"/>
          <w:szCs w:val="22"/>
          <w:vertAlign w:val="superscript"/>
          <w:lang w:eastAsia="ja-JP"/>
        </w:rPr>
        <w:t>th</w:t>
      </w:r>
      <w:r>
        <w:rPr>
          <w:rFonts w:ascii="Arial" w:hAnsi="Arial" w:cs="Arial"/>
          <w:b/>
          <w:sz w:val="22"/>
          <w:szCs w:val="22"/>
          <w:lang w:eastAsia="ja-JP"/>
        </w:rPr>
        <w:t>, 2021</w:t>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b/>
        </w:rPr>
        <w:t>Discussion on mechanisms to Support Group Scheduling for RRC_CONNECTED UEs</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8.12.1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lang w:val="en-GB" w:eastAsia="zh-CN"/>
        </w:rPr>
      </w:pPr>
      <w:r>
        <w:rPr>
          <w:rFonts w:hint="eastAsia"/>
          <w:lang w:val="en-GB" w:eastAsia="zh-CN"/>
        </w:rPr>
        <w:t>D</w:t>
      </w:r>
      <w:r>
        <w:rPr>
          <w:lang w:val="en-GB" w:eastAsia="zh-CN"/>
        </w:rPr>
        <w:t>uring RAN#88</w:t>
      </w:r>
      <w:r>
        <w:rPr>
          <w:rFonts w:hint="eastAsia"/>
          <w:lang w:val="en-GB" w:eastAsia="zh-CN"/>
        </w:rPr>
        <w:t>-</w:t>
      </w:r>
      <w:r>
        <w:rPr>
          <w:lang w:val="en-GB" w:eastAsia="zh-CN"/>
        </w:rPr>
        <w:t>e meeting, the revised WI on NR MBS has been approved [1]. One of its objectives is to</w:t>
      </w:r>
      <w:r>
        <w:t xml:space="preserve"> </w:t>
      </w:r>
      <w:r>
        <w:rPr>
          <w:lang w:val="en-GB" w:eastAsia="zh-CN"/>
        </w:rPr>
        <w:t>specify a group scheduling mechanism to allow UEs to receive Broadcast/Multicast service for RRC_CONNECTED UEs.</w:t>
      </w:r>
    </w:p>
    <w:p>
      <w:pPr>
        <w:rPr>
          <w:lang w:val="en-GB" w:eastAsia="zh-CN"/>
        </w:rPr>
      </w:pPr>
      <w:r>
        <w:rPr>
          <w:rFonts w:hint="eastAsia"/>
          <w:lang w:eastAsia="zh-CN"/>
        </w:rPr>
        <w:t xml:space="preserve">In RAN1#104-e meeting, some main issues about group scheduling mechanism for MBS transmission were further discussed, and </w:t>
      </w:r>
      <w:r>
        <w:rPr>
          <w:lang w:eastAsia="zh-CN"/>
        </w:rPr>
        <w:t>some</w:t>
      </w:r>
      <w:r>
        <w:rPr>
          <w:rFonts w:hint="eastAsia"/>
          <w:lang w:eastAsia="zh-CN"/>
        </w:rPr>
        <w:t xml:space="preserve"> agreements and working assumption were made [2]. </w:t>
      </w:r>
      <w:r>
        <w:rPr>
          <w:lang w:val="en-GB" w:eastAsia="zh-CN"/>
        </w:rPr>
        <w:t xml:space="preserve">In this contribution, we </w:t>
      </w:r>
      <w:r>
        <w:rPr>
          <w:rFonts w:hint="eastAsia"/>
          <w:lang w:val="en-GB" w:eastAsia="zh-CN"/>
        </w:rPr>
        <w:t>focus</w:t>
      </w:r>
      <w:r>
        <w:rPr>
          <w:lang w:val="en-GB" w:eastAsia="zh-CN"/>
        </w:rPr>
        <w:t xml:space="preserve"> on </w:t>
      </w:r>
      <w:r>
        <w:rPr>
          <w:rFonts w:hint="eastAsia"/>
          <w:lang w:eastAsia="zh-CN"/>
        </w:rPr>
        <w:t xml:space="preserve">details of </w:t>
      </w:r>
      <w:r>
        <w:rPr>
          <w:lang w:val="en-GB" w:eastAsia="zh-CN"/>
        </w:rPr>
        <w:t>mechanism to allow UEs</w:t>
      </w:r>
      <w:r>
        <w:rPr>
          <w:rFonts w:hint="eastAsia"/>
          <w:lang w:eastAsia="zh-CN"/>
        </w:rPr>
        <w:t xml:space="preserve"> in RRC_CONNECTED</w:t>
      </w:r>
      <w:r>
        <w:rPr>
          <w:lang w:val="en-GB" w:eastAsia="zh-CN"/>
        </w:rPr>
        <w:t xml:space="preserve"> to receive Broadcast/Multicast service. </w:t>
      </w:r>
    </w:p>
    <w:p>
      <w:pPr>
        <w:pStyle w:val="2"/>
      </w:pPr>
      <w:r>
        <w:rPr>
          <w:rFonts w:hint="eastAsia"/>
          <w:lang w:eastAsia="zh-CN"/>
        </w:rPr>
        <w:t>Common frequency resource</w:t>
      </w:r>
    </w:p>
    <w:p>
      <w:pPr>
        <w:rPr>
          <w:lang w:eastAsia="zh-CN"/>
        </w:rPr>
      </w:pPr>
      <w:r>
        <w:rPr>
          <w:rFonts w:hint="eastAsia"/>
          <w:lang w:eastAsia="zh-CN"/>
        </w:rPr>
        <w:t>Common frequency resource configuration for MBS transmission was discussed during RAN1#104-e meeting</w:t>
      </w:r>
      <w:r>
        <w:rPr>
          <w:lang w:eastAsia="zh-CN"/>
        </w:rPr>
        <w:t xml:space="preserve"> and the following agreements w</w:t>
      </w:r>
      <w:r>
        <w:rPr>
          <w:rFonts w:hint="eastAsia"/>
          <w:lang w:eastAsia="zh-CN"/>
        </w:rPr>
        <w:t>as</w:t>
      </w:r>
      <w:r>
        <w:rPr>
          <w:lang w:eastAsia="zh-CN"/>
        </w:rPr>
        <w:t xml:space="preserve"> reached</w:t>
      </w:r>
      <w:r>
        <w:rPr>
          <w:rFonts w:hint="eastAsia"/>
          <w:lang w:eastAsia="zh-CN"/>
        </w:rPr>
        <w:t xml:space="preserve">. </w:t>
      </w:r>
    </w:p>
    <w:tbl>
      <w:tblPr>
        <w:tblStyle w:val="51"/>
        <w:tblW w:w="0" w:type="auto"/>
        <w:tblInd w:w="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5" w:type="dxa"/>
          </w:tcPr>
          <w:p>
            <w:pPr>
              <w:numPr>
                <w:ilvl w:val="255"/>
                <w:numId w:val="0"/>
              </w:numPr>
              <w:overflowPunct/>
              <w:autoSpaceDE/>
              <w:autoSpaceDN/>
              <w:adjustRightInd/>
              <w:spacing w:before="0" w:after="0" w:line="240" w:lineRule="auto"/>
              <w:jc w:val="left"/>
              <w:textAlignment w:val="auto"/>
              <w:rPr>
                <w:rFonts w:ascii="New York" w:hAnsi="New York"/>
                <w:lang w:eastAsia="zh-CN"/>
              </w:rPr>
            </w:pPr>
            <w:r>
              <w:rPr>
                <w:rFonts w:ascii="New York" w:hAnsi="New York"/>
                <w:highlight w:val="green"/>
                <w:lang w:eastAsia="zh-CN"/>
              </w:rPr>
              <w:t>Agreement:</w:t>
            </w:r>
          </w:p>
          <w:p>
            <w:pPr>
              <w:numPr>
                <w:ilvl w:val="255"/>
                <w:numId w:val="0"/>
              </w:numPr>
              <w:overflowPunct/>
              <w:autoSpaceDE/>
              <w:autoSpaceDN/>
              <w:adjustRightInd/>
              <w:spacing w:before="0" w:after="0" w:line="240" w:lineRule="auto"/>
              <w:jc w:val="left"/>
              <w:textAlignment w:val="auto"/>
              <w:rPr>
                <w:rFonts w:ascii="New York" w:hAnsi="New York"/>
                <w:lang w:eastAsia="zh-CN"/>
              </w:rPr>
            </w:pPr>
            <w:r>
              <w:rPr>
                <w:rFonts w:ascii="New York" w:hAnsi="New York"/>
                <w:lang w:eastAsia="zh-CN"/>
              </w:rPr>
              <w:t>From RAN1 perspective, the CFR (common frequency resource) for multicast of RRC-CONNECTED UEs, which is confined within the frequency resource of a dedicated unicast BWP and using the same numerology (SCS and CP), includes the following configurations:</w:t>
            </w:r>
          </w:p>
          <w:p>
            <w:pPr>
              <w:numPr>
                <w:ilvl w:val="0"/>
                <w:numId w:val="10"/>
              </w:numPr>
              <w:overflowPunct/>
              <w:autoSpaceDE/>
              <w:autoSpaceDN/>
              <w:adjustRightInd/>
              <w:spacing w:before="0" w:after="0" w:line="240" w:lineRule="auto"/>
              <w:jc w:val="left"/>
              <w:textAlignment w:val="auto"/>
              <w:rPr>
                <w:rFonts w:ascii="New York" w:hAnsi="New York"/>
                <w:lang w:eastAsia="zh-CN"/>
              </w:rPr>
            </w:pPr>
            <w:r>
              <w:rPr>
                <w:rFonts w:ascii="New York" w:hAnsi="New York"/>
                <w:lang w:eastAsia="zh-CN"/>
              </w:rPr>
              <w:t xml:space="preserve">Starting PRB and the number of PRBs </w:t>
            </w:r>
          </w:p>
          <w:p>
            <w:pPr>
              <w:numPr>
                <w:ilvl w:val="0"/>
                <w:numId w:val="10"/>
              </w:numPr>
              <w:overflowPunct/>
              <w:autoSpaceDE/>
              <w:autoSpaceDN/>
              <w:adjustRightInd/>
              <w:spacing w:before="0" w:after="0" w:line="240" w:lineRule="auto"/>
              <w:jc w:val="left"/>
              <w:textAlignment w:val="auto"/>
              <w:rPr>
                <w:rFonts w:ascii="New York" w:hAnsi="New York"/>
                <w:lang w:eastAsia="zh-CN"/>
              </w:rPr>
            </w:pPr>
            <w:r>
              <w:rPr>
                <w:rFonts w:ascii="New York" w:hAnsi="New York"/>
                <w:lang w:eastAsia="zh-CN"/>
              </w:rPr>
              <w:t>One PDSCH-config for MBS (i.e., separate from the PDSCH-Config of the dedicated unicast BWP)</w:t>
            </w:r>
          </w:p>
          <w:p>
            <w:pPr>
              <w:numPr>
                <w:ilvl w:val="0"/>
                <w:numId w:val="10"/>
              </w:numPr>
              <w:overflowPunct/>
              <w:autoSpaceDE/>
              <w:autoSpaceDN/>
              <w:adjustRightInd/>
              <w:spacing w:before="0" w:after="0" w:line="240" w:lineRule="auto"/>
              <w:jc w:val="left"/>
              <w:textAlignment w:val="auto"/>
              <w:rPr>
                <w:rFonts w:ascii="New York" w:hAnsi="New York"/>
                <w:lang w:eastAsia="zh-CN"/>
              </w:rPr>
            </w:pPr>
            <w:r>
              <w:rPr>
                <w:rFonts w:ascii="New York" w:hAnsi="New York"/>
                <w:lang w:eastAsia="zh-CN"/>
              </w:rPr>
              <w:t>One PDCCH-config for MBS (i.e., separate from the PDCCH-Config of the dedicated unicast BWP)</w:t>
            </w:r>
          </w:p>
          <w:p>
            <w:pPr>
              <w:numPr>
                <w:ilvl w:val="0"/>
                <w:numId w:val="10"/>
              </w:numPr>
              <w:overflowPunct/>
              <w:autoSpaceDE/>
              <w:autoSpaceDN/>
              <w:adjustRightInd/>
              <w:spacing w:before="0" w:after="0" w:line="240" w:lineRule="auto"/>
              <w:jc w:val="left"/>
              <w:textAlignment w:val="auto"/>
              <w:rPr>
                <w:rFonts w:ascii="New York" w:hAnsi="New York"/>
                <w:lang w:eastAsia="zh-CN"/>
              </w:rPr>
            </w:pPr>
            <w:r>
              <w:rPr>
                <w:rFonts w:ascii="New York" w:hAnsi="New York"/>
                <w:lang w:eastAsia="zh-CN"/>
              </w:rPr>
              <w:t>SPS-config(s) for MBS (i.e., separate from the SPS-Config of the dedicated unicast BWP)</w:t>
            </w:r>
          </w:p>
          <w:p>
            <w:pPr>
              <w:numPr>
                <w:ilvl w:val="0"/>
                <w:numId w:val="10"/>
              </w:numPr>
              <w:overflowPunct/>
              <w:autoSpaceDE/>
              <w:autoSpaceDN/>
              <w:adjustRightInd/>
              <w:spacing w:before="0" w:after="0" w:line="240" w:lineRule="auto"/>
              <w:jc w:val="left"/>
              <w:textAlignment w:val="auto"/>
              <w:rPr>
                <w:rFonts w:ascii="New York" w:hAnsi="New York"/>
                <w:color w:val="000000" w:themeColor="text1"/>
                <w:lang w:eastAsia="zh-CN"/>
                <w14:textFill>
                  <w14:solidFill>
                    <w14:schemeClr w14:val="tx1"/>
                  </w14:solidFill>
                </w14:textFill>
              </w:rPr>
            </w:pPr>
            <w:r>
              <w:rPr>
                <w:rFonts w:ascii="New York" w:hAnsi="New York"/>
                <w:color w:val="000000" w:themeColor="text1"/>
                <w:lang w:eastAsia="zh-CN"/>
                <w14:textFill>
                  <w14:solidFill>
                    <w14:schemeClr w14:val="tx1"/>
                  </w14:solidFill>
                </w14:textFill>
              </w:rPr>
              <w:t>FFS: Other configurations and details including whether signaling of starting PRB and the length of PRBs is needed when CFR is equal to the unicast BWP</w:t>
            </w:r>
          </w:p>
          <w:p>
            <w:pPr>
              <w:numPr>
                <w:ilvl w:val="0"/>
                <w:numId w:val="10"/>
              </w:numPr>
              <w:overflowPunct/>
              <w:autoSpaceDE/>
              <w:autoSpaceDN/>
              <w:adjustRightInd/>
              <w:spacing w:before="0" w:after="0" w:line="240" w:lineRule="auto"/>
              <w:jc w:val="left"/>
              <w:textAlignment w:val="auto"/>
              <w:rPr>
                <w:rFonts w:ascii="New York" w:hAnsi="New York"/>
                <w:color w:val="000000" w:themeColor="text1"/>
                <w:lang w:eastAsia="zh-CN"/>
                <w14:textFill>
                  <w14:solidFill>
                    <w14:schemeClr w14:val="tx1"/>
                  </w14:solidFill>
                </w14:textFill>
              </w:rPr>
            </w:pPr>
            <w:r>
              <w:rPr>
                <w:rFonts w:ascii="New York" w:hAnsi="New York"/>
                <w:color w:val="000000" w:themeColor="text1"/>
                <w:lang w:eastAsia="zh-CN"/>
                <w14:textFill>
                  <w14:solidFill>
                    <w14:schemeClr w14:val="tx1"/>
                  </w14:solidFill>
                </w14:textFill>
              </w:rPr>
              <w:t>FFS: Whether a unified CFR design is also used for broadcast reception for RRC_IDLE/INACTIVE and RRC_CONNECTED</w:t>
            </w:r>
          </w:p>
          <w:p>
            <w:pPr>
              <w:numPr>
                <w:ilvl w:val="0"/>
                <w:numId w:val="10"/>
              </w:numPr>
              <w:overflowPunct/>
              <w:autoSpaceDE/>
              <w:autoSpaceDN/>
              <w:adjustRightInd/>
              <w:spacing w:before="0" w:after="0" w:line="240" w:lineRule="auto"/>
              <w:jc w:val="left"/>
              <w:textAlignment w:val="auto"/>
              <w:rPr>
                <w:rFonts w:ascii="New York" w:hAnsi="New York"/>
                <w:color w:val="000000" w:themeColor="text1"/>
                <w:lang w:eastAsia="zh-CN"/>
                <w14:textFill>
                  <w14:solidFill>
                    <w14:schemeClr w14:val="tx1"/>
                  </w14:solidFill>
                </w14:textFill>
              </w:rPr>
            </w:pPr>
            <w:r>
              <w:rPr>
                <w:rFonts w:ascii="New York" w:hAnsi="New York"/>
                <w:color w:val="000000" w:themeColor="text1"/>
                <w:lang w:eastAsia="zh-CN"/>
                <w14:textFill>
                  <w14:solidFill>
                    <w14:schemeClr w14:val="tx1"/>
                  </w14:solidFill>
                </w14:textFill>
              </w:rPr>
              <w:t>FFS: Whether Coreset(s) for CFR in addition to existing Coresets in UE dedicated BWP is needed</w:t>
            </w:r>
          </w:p>
          <w:p>
            <w:pPr>
              <w:numPr>
                <w:ilvl w:val="0"/>
                <w:numId w:val="10"/>
              </w:numPr>
              <w:overflowPunct/>
              <w:autoSpaceDE/>
              <w:autoSpaceDN/>
              <w:adjustRightInd/>
              <w:spacing w:before="0" w:after="0" w:line="240" w:lineRule="auto"/>
              <w:jc w:val="left"/>
              <w:textAlignment w:val="auto"/>
              <w:rPr>
                <w:rFonts w:ascii="New York" w:hAnsi="New York"/>
                <w:lang w:eastAsia="zh-CN"/>
              </w:rPr>
            </w:pPr>
            <w:r>
              <w:rPr>
                <w:rFonts w:ascii="New York" w:hAnsi="New York"/>
                <w:lang w:eastAsia="zh-CN"/>
              </w:rPr>
              <w:t>Note: The terminology of CFR is only aiming for RAN1 discussion, and the detailed signaling design is up to RAN2</w:t>
            </w:r>
          </w:p>
          <w:p>
            <w:pPr>
              <w:numPr>
                <w:ilvl w:val="0"/>
                <w:numId w:val="10"/>
              </w:numPr>
              <w:overflowPunct/>
              <w:autoSpaceDE/>
              <w:autoSpaceDN/>
              <w:adjustRightInd/>
              <w:spacing w:before="0" w:after="0" w:line="240" w:lineRule="auto"/>
              <w:jc w:val="left"/>
              <w:textAlignment w:val="auto"/>
              <w:rPr>
                <w:rFonts w:ascii="New York" w:hAnsi="New York"/>
                <w:lang w:eastAsia="zh-CN"/>
              </w:rPr>
            </w:pPr>
            <w:r>
              <w:rPr>
                <w:rFonts w:ascii="New York" w:hAnsi="New York"/>
                <w:lang w:eastAsia="zh-CN"/>
              </w:rPr>
              <w:t>Note: This agreement does not negate any previous agreements made on CFR</w:t>
            </w:r>
          </w:p>
        </w:tc>
      </w:tr>
    </w:tbl>
    <w:p>
      <w:pPr>
        <w:spacing w:before="120" w:beforeLines="50"/>
        <w:rPr>
          <w:lang w:eastAsia="zh-CN"/>
        </w:rPr>
      </w:pPr>
      <w:r>
        <w:rPr>
          <w:rFonts w:hint="eastAsia"/>
          <w:lang w:eastAsia="zh-CN"/>
        </w:rPr>
        <w:t xml:space="preserve">As also agreed in RAN2#113-e meeting [3] and copied below, </w:t>
      </w:r>
      <w:r>
        <w:rPr>
          <w:rFonts w:hint="eastAsia"/>
          <w:bCs/>
          <w:lang w:eastAsia="zh-CN"/>
        </w:rPr>
        <w:t>b</w:t>
      </w:r>
      <w:r>
        <w:rPr>
          <w:bCs/>
        </w:rPr>
        <w:t xml:space="preserve">oth </w:t>
      </w:r>
      <w:r>
        <w:rPr>
          <w:rFonts w:hint="eastAsia"/>
          <w:bCs/>
          <w:lang w:eastAsia="zh-CN"/>
        </w:rPr>
        <w:t>RRC_IDLE/INACTIVE</w:t>
      </w:r>
      <w:r>
        <w:rPr>
          <w:bCs/>
        </w:rPr>
        <w:t xml:space="preserve"> UEs and </w:t>
      </w:r>
      <w:r>
        <w:rPr>
          <w:rFonts w:hint="eastAsia"/>
          <w:bCs/>
          <w:lang w:eastAsia="zh-CN"/>
        </w:rPr>
        <w:t>RRC_CONNECTED</w:t>
      </w:r>
      <w:r>
        <w:rPr>
          <w:bCs/>
        </w:rPr>
        <w:t xml:space="preserve"> UEs can receive MBS services transmitted by NR MBS delivery mode 2 (Broadcast service as already agreed, TBD other). </w:t>
      </w:r>
      <w:r>
        <w:rPr>
          <w:rFonts w:hint="eastAsia"/>
          <w:bCs/>
          <w:lang w:eastAsia="zh-CN"/>
        </w:rPr>
        <w:t xml:space="preserve">And a same mechanism as LTE SC-PTM will be reused for broadcast service reception by both RRC_IDLE/INACTIVE UEs and RRC_CONNECTED UEs.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58"/>
              <w:tabs>
                <w:tab w:val="left" w:pos="800"/>
                <w:tab w:val="clear" w:pos="1619"/>
              </w:tabs>
              <w:spacing w:before="0" w:after="0" w:line="240" w:lineRule="auto"/>
              <w:ind w:left="799"/>
              <w:rPr>
                <w:rFonts w:ascii="New York" w:hAnsi="New York"/>
                <w:b w:val="0"/>
                <w:bCs/>
              </w:rPr>
            </w:pPr>
            <w:r>
              <w:rPr>
                <w:rFonts w:ascii="New York" w:hAnsi="New York"/>
                <w:b w:val="0"/>
                <w:bCs/>
              </w:rPr>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freq), UE connected mode configuration and UE capabilities. </w:t>
            </w:r>
          </w:p>
          <w:p>
            <w:pPr>
              <w:pStyle w:val="158"/>
              <w:tabs>
                <w:tab w:val="left" w:pos="800"/>
                <w:tab w:val="clear" w:pos="1619"/>
              </w:tabs>
              <w:spacing w:before="0" w:after="0" w:line="240" w:lineRule="auto"/>
              <w:ind w:left="799"/>
              <w:rPr>
                <w:rFonts w:ascii="New York" w:hAnsi="New York"/>
                <w:b w:val="0"/>
                <w:bCs/>
              </w:rPr>
            </w:pPr>
            <w:r>
              <w:rPr>
                <w:rFonts w:ascii="New York" w:hAnsi="New York"/>
                <w:b w:val="0"/>
                <w:bCs/>
              </w:rPr>
              <w:t>The two-step based approach (i.e. BCCH and MCCH) as adopted by LTE SC-PTM is reused for the transmission of PTM configuration for NR MBS delivery mode 2.</w:t>
            </w:r>
          </w:p>
          <w:p>
            <w:pPr>
              <w:pStyle w:val="158"/>
              <w:tabs>
                <w:tab w:val="left" w:pos="800"/>
                <w:tab w:val="clear" w:pos="1619"/>
              </w:tabs>
              <w:spacing w:before="0" w:after="0" w:line="240" w:lineRule="auto"/>
              <w:ind w:left="799"/>
              <w:rPr>
                <w:rFonts w:ascii="New York" w:hAnsi="New York"/>
              </w:rPr>
            </w:pPr>
            <w:r>
              <w:rPr>
                <w:rFonts w:ascii="New York" w:hAnsi="New York"/>
                <w:b w:val="0"/>
                <w:bCs/>
              </w:rPr>
              <w:t xml:space="preserve">Assume it is possible to reuse LTE SC-PTM mechanism for the CONNECTED UEs to receive the PTM configuration for NR MBS delivery mode 2, i.e. broadcast based manner. </w:t>
            </w:r>
          </w:p>
          <w:p>
            <w:pPr>
              <w:pStyle w:val="158"/>
              <w:tabs>
                <w:tab w:val="left" w:pos="800"/>
                <w:tab w:val="clear" w:pos="1619"/>
              </w:tabs>
              <w:spacing w:before="0" w:after="0" w:line="240" w:lineRule="auto"/>
              <w:ind w:left="799"/>
              <w:rPr>
                <w:rFonts w:ascii="New York" w:hAnsi="New York"/>
              </w:rPr>
            </w:pPr>
            <w:r>
              <w:rPr>
                <w:rFonts w:hint="eastAsia" w:ascii="New York" w:hAnsi="New York"/>
                <w:b w:val="0"/>
                <w:bCs/>
                <w:lang w:eastAsia="zh-CN"/>
              </w:rPr>
              <w:t>...</w:t>
            </w:r>
          </w:p>
          <w:p>
            <w:pPr>
              <w:pStyle w:val="158"/>
              <w:tabs>
                <w:tab w:val="left" w:pos="800"/>
                <w:tab w:val="clear" w:pos="1619"/>
              </w:tabs>
              <w:spacing w:before="0" w:after="0" w:line="240" w:lineRule="auto"/>
              <w:ind w:left="799"/>
              <w:rPr>
                <w:rFonts w:ascii="New York" w:hAnsi="New York"/>
                <w:lang w:eastAsia="zh-CN"/>
              </w:rPr>
            </w:pPr>
            <w:r>
              <w:rPr>
                <w:rFonts w:ascii="New York" w:hAnsi="New York"/>
                <w:b w:val="0"/>
                <w:bCs/>
              </w:rPr>
              <w:t>Assume that MBS Interest Indication is supported for UEs in connected mode for Broadcast service (assume that as usual there is no mandatory network requirement, network action is up to network).</w:t>
            </w:r>
          </w:p>
        </w:tc>
      </w:tr>
    </w:tbl>
    <w:p>
      <w:pPr>
        <w:spacing w:before="120" w:beforeLines="50"/>
        <w:rPr>
          <w:lang w:eastAsia="zh-CN"/>
        </w:rPr>
      </w:pPr>
      <w:r>
        <w:rPr>
          <w:rFonts w:hint="eastAsia"/>
          <w:lang w:eastAsia="zh-CN"/>
        </w:rPr>
        <w:t>From our point of view, it is also important for UEs in different RRC states to have a unified understanding of CFR for broadcast reception. For example, a UE camps on a cell and starts to receive broadcast service in RRC_</w:t>
      </w:r>
      <w:r>
        <w:rPr>
          <w:lang w:eastAsia="zh-CN"/>
        </w:rPr>
        <w:t>IDLE</w:t>
      </w:r>
      <w:r>
        <w:rPr>
          <w:rFonts w:hint="eastAsia"/>
          <w:lang w:eastAsia="zh-CN"/>
        </w:rPr>
        <w:t xml:space="preserve"> state in a CFR. When a unicast service arrives, the UE enters RRC_</w:t>
      </w:r>
      <w:r>
        <w:rPr>
          <w:lang w:eastAsia="zh-CN"/>
        </w:rPr>
        <w:t>CONNECTED</w:t>
      </w:r>
      <w:r>
        <w:rPr>
          <w:rFonts w:hint="eastAsia"/>
          <w:lang w:eastAsia="zh-CN"/>
        </w:rPr>
        <w:t xml:space="preserve"> state and the MBS </w:t>
      </w:r>
      <w:bookmarkStart w:id="9" w:name="_GoBack"/>
      <w:bookmarkEnd w:id="9"/>
      <w:r>
        <w:rPr>
          <w:rFonts w:hint="eastAsia"/>
          <w:lang w:eastAsia="zh-CN"/>
        </w:rPr>
        <w:t xml:space="preserve">Interest Indication can be reported to the network, then, it is efficient to be configured with a dedicated unicast BWP containing the CFR for the broadcast. The broadcast reception will not be affected by the above RRC states changes, and the unicast service and the broadcast service can be received </w:t>
      </w:r>
      <w:r>
        <w:rPr>
          <w:rFonts w:hint="eastAsia"/>
          <w:bCs/>
          <w:lang w:eastAsia="zh-CN"/>
        </w:rPr>
        <w:t>simultaneously</w:t>
      </w:r>
      <w:r>
        <w:rPr>
          <w:rFonts w:hint="eastAsia"/>
          <w:lang w:eastAsia="zh-CN"/>
        </w:rPr>
        <w:t>. That is to say, CFR configured for broadcast service for a UE in RRC_</w:t>
      </w:r>
      <w:r>
        <w:rPr>
          <w:lang w:eastAsia="zh-CN"/>
        </w:rPr>
        <w:t>IDLE</w:t>
      </w:r>
      <w:r>
        <w:rPr>
          <w:rFonts w:hint="eastAsia"/>
          <w:lang w:eastAsia="zh-CN"/>
        </w:rPr>
        <w:t>/RRC_INACTIVE states should be still valid after the UE enters RRC_</w:t>
      </w:r>
      <w:r>
        <w:rPr>
          <w:lang w:eastAsia="zh-CN"/>
        </w:rPr>
        <w:t>CONNECTED</w:t>
      </w:r>
      <w:r>
        <w:rPr>
          <w:rFonts w:hint="eastAsia"/>
          <w:lang w:eastAsia="zh-CN"/>
        </w:rPr>
        <w:t xml:space="preserve"> state. </w:t>
      </w:r>
    </w:p>
    <w:p>
      <w:pPr>
        <w:rPr>
          <w:lang w:eastAsia="zh-CN"/>
        </w:rPr>
      </w:pPr>
      <w:r>
        <w:rPr>
          <w:rFonts w:hint="eastAsia"/>
          <w:lang w:eastAsia="zh-CN"/>
        </w:rPr>
        <w:t xml:space="preserve">Furthermore, it enables the reception of multicast and broadcast to share the same CFR by adopting a unified design </w:t>
      </w:r>
      <w:r>
        <w:rPr>
          <w:lang w:eastAsia="zh-CN"/>
        </w:rPr>
        <w:t>to provide configuration</w:t>
      </w:r>
      <w:r>
        <w:rPr>
          <w:rFonts w:hint="eastAsia"/>
          <w:lang w:eastAsia="zh-CN"/>
        </w:rPr>
        <w:t xml:space="preserve"> </w:t>
      </w:r>
      <w:r>
        <w:rPr>
          <w:lang w:eastAsia="zh-CN"/>
        </w:rPr>
        <w:t>for broadcast and multicast</w:t>
      </w:r>
      <w:r>
        <w:rPr>
          <w:rFonts w:hint="eastAsia"/>
          <w:lang w:eastAsia="zh-CN"/>
        </w:rPr>
        <w:t xml:space="preserve">, which also means less complexity in standardization. </w:t>
      </w:r>
    </w:p>
    <w:p>
      <w:pPr>
        <w:rPr>
          <w:i/>
          <w:lang w:eastAsia="zh-CN"/>
        </w:rPr>
      </w:pPr>
      <w:r>
        <w:rPr>
          <w:b/>
          <w:i/>
          <w:lang w:eastAsia="zh-CN"/>
        </w:rPr>
        <w:t>Proposal 1</w:t>
      </w:r>
      <w:r>
        <w:rPr>
          <w:i/>
          <w:lang w:eastAsia="zh-CN"/>
        </w:rPr>
        <w:t>: A unified CFR design is used for broadcast reception in RRC_IDLE/RRC_INACTIVE</w:t>
      </w:r>
      <w:r>
        <w:rPr>
          <w:rFonts w:hint="eastAsia"/>
          <w:i/>
          <w:lang w:eastAsia="zh-CN"/>
        </w:rPr>
        <w:t xml:space="preserve"> states</w:t>
      </w:r>
      <w:r>
        <w:rPr>
          <w:i/>
          <w:lang w:eastAsia="zh-CN"/>
        </w:rPr>
        <w:t>, broadcast reception in RRC_CONNECTED</w:t>
      </w:r>
      <w:r>
        <w:rPr>
          <w:rFonts w:hint="eastAsia"/>
          <w:i/>
          <w:lang w:eastAsia="zh-CN"/>
        </w:rPr>
        <w:t xml:space="preserve"> state</w:t>
      </w:r>
      <w:r>
        <w:rPr>
          <w:i/>
          <w:lang w:eastAsia="zh-CN"/>
        </w:rPr>
        <w:t>, multicast reception in RRC_INACTIVE</w:t>
      </w:r>
      <w:r>
        <w:rPr>
          <w:rFonts w:hint="eastAsia"/>
          <w:i/>
          <w:lang w:eastAsia="zh-CN"/>
        </w:rPr>
        <w:t xml:space="preserve"> state</w:t>
      </w:r>
      <w:r>
        <w:rPr>
          <w:i/>
          <w:lang w:eastAsia="zh-CN"/>
        </w:rPr>
        <w:t xml:space="preserve"> and multicast reception in RRC_CONNECTED</w:t>
      </w:r>
      <w:r>
        <w:rPr>
          <w:rFonts w:hint="eastAsia"/>
          <w:i/>
          <w:lang w:eastAsia="zh-CN"/>
        </w:rPr>
        <w:t xml:space="preserve"> state</w:t>
      </w:r>
      <w:r>
        <w:rPr>
          <w:i/>
          <w:lang w:eastAsia="zh-CN"/>
        </w:rPr>
        <w:t>.</w:t>
      </w:r>
    </w:p>
    <w:p>
      <w:pPr>
        <w:spacing w:before="0" w:beforeLines="-2147483648"/>
        <w:rPr>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T</w:t>
      </w:r>
      <w:r>
        <w:rPr>
          <w:color w:val="000000" w:themeColor="text1"/>
          <w:lang w:eastAsia="zh-CN"/>
          <w14:textFill>
            <w14:solidFill>
              <w14:schemeClr w14:val="tx1"/>
            </w14:solidFill>
          </w14:textFill>
        </w:rPr>
        <w:t xml:space="preserve">here are various parameters should be configured under the CFR for MBS transmission. Some of them may be suitable for sharing between unicast and MBS, while some others cannot be reused. </w:t>
      </w:r>
      <w:r>
        <w:rPr>
          <w:rFonts w:hint="eastAsia"/>
          <w:color w:val="000000" w:themeColor="text1"/>
          <w:lang w:val="en-US" w:eastAsia="zh-CN"/>
          <w14:textFill>
            <w14:solidFill>
              <w14:schemeClr w14:val="tx1"/>
            </w14:solidFill>
          </w14:textFill>
        </w:rPr>
        <w:t xml:space="preserve">Furthermore, some parameters can be shared in the current release, but they may need to be configured independently in the future releases. </w:t>
      </w:r>
      <w:r>
        <w:rPr>
          <w:color w:val="000000" w:themeColor="text1"/>
          <w:lang w:eastAsia="zh-CN"/>
          <w14:textFill>
            <w14:solidFill>
              <w14:schemeClr w14:val="tx1"/>
            </w14:solidFill>
          </w14:textFill>
        </w:rPr>
        <w:t xml:space="preserve">It is an inefficient way to discuss which unicast configuration parameters can be reused for MBS reception one by one, which is also hard to reach a consensus. So keeping independent configuration parameters for MBS reception is the simplest and most flexible way. </w:t>
      </w:r>
    </w:p>
    <w:p>
      <w:pPr>
        <w:spacing w:before="120" w:beforeLines="50"/>
        <w:rPr>
          <w:rFonts w:hint="eastAsia" w:ascii="New York" w:hAnsi="New York"/>
          <w:color w:val="000000" w:themeColor="text1"/>
          <w:lang w:val="en-US" w:eastAsia="zh-CN"/>
          <w14:textFill>
            <w14:solidFill>
              <w14:schemeClr w14:val="tx1"/>
            </w14:solidFill>
          </w14:textFill>
        </w:rPr>
      </w:pPr>
      <w:r>
        <w:rPr>
          <w:rFonts w:hint="eastAsia"/>
          <w:lang w:val="en-US" w:eastAsia="zh-CN"/>
        </w:rPr>
        <w:t>More specifically, r</w:t>
      </w:r>
      <w:r>
        <w:rPr>
          <w:lang w:eastAsia="zh-CN"/>
        </w:rPr>
        <w:t>egarding</w:t>
      </w:r>
      <w:r>
        <w:rPr>
          <w:rFonts w:hint="eastAsia"/>
          <w:lang w:eastAsia="zh-CN"/>
        </w:rPr>
        <w:t xml:space="preserve"> the case that</w:t>
      </w:r>
      <w:r>
        <w:rPr>
          <w:color w:val="000000" w:themeColor="text1"/>
          <w:lang w:eastAsia="zh-CN"/>
          <w14:textFill>
            <w14:solidFill>
              <w14:schemeClr w14:val="tx1"/>
            </w14:solidFill>
          </w14:textFill>
        </w:rPr>
        <w:t xml:space="preserve"> CFR is equal to the </w:t>
      </w:r>
      <w:r>
        <w:rPr>
          <w:rFonts w:hint="eastAsia"/>
          <w:color w:val="000000" w:themeColor="text1"/>
          <w:lang w:eastAsia="zh-CN"/>
          <w14:textFill>
            <w14:solidFill>
              <w14:schemeClr w14:val="tx1"/>
            </w14:solidFill>
          </w14:textFill>
        </w:rPr>
        <w:t xml:space="preserve">dedicated </w:t>
      </w:r>
      <w:r>
        <w:rPr>
          <w:color w:val="000000" w:themeColor="text1"/>
          <w:lang w:eastAsia="zh-CN"/>
          <w14:textFill>
            <w14:solidFill>
              <w14:schemeClr w14:val="tx1"/>
            </w14:solidFill>
          </w14:textFill>
        </w:rPr>
        <w:t>unicast BWP, it is only a special case of CFR frequency domain range configuration. And a unified configuration signaling structure should be maintained for all cases</w:t>
      </w:r>
      <w:r>
        <w:rPr>
          <w:rFonts w:hint="eastAsia"/>
          <w:color w:val="000000" w:themeColor="text1"/>
          <w:lang w:val="en-US" w:eastAsia="zh-CN"/>
          <w14:textFill>
            <w14:solidFill>
              <w14:schemeClr w14:val="tx1"/>
            </w14:solidFill>
          </w14:textFill>
        </w:rPr>
        <w:t>, and i</w:t>
      </w:r>
      <w:r>
        <w:rPr>
          <w:rFonts w:hint="eastAsia" w:ascii="New York" w:hAnsi="New York"/>
          <w:color w:val="000000" w:themeColor="text1"/>
          <w:lang w:val="en-US" w:eastAsia="zh-CN"/>
          <w14:textFill>
            <w14:solidFill>
              <w14:schemeClr w14:val="tx1"/>
            </w14:solidFill>
          </w14:textFill>
        </w:rPr>
        <w:t>t will be an implementation issue of the gNB on whether to configure the CFR equal to the dedicated unicast BWP or not</w:t>
      </w:r>
      <w:r>
        <w:rPr>
          <w:color w:val="000000" w:themeColor="text1"/>
          <w:lang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Therefore, </w:t>
      </w:r>
      <w:r>
        <w:rPr>
          <w:rFonts w:ascii="New York" w:hAnsi="New York"/>
          <w:color w:val="000000" w:themeColor="text1"/>
          <w:lang w:eastAsia="zh-CN"/>
          <w14:textFill>
            <w14:solidFill>
              <w14:schemeClr w14:val="tx1"/>
            </w14:solidFill>
          </w14:textFill>
        </w:rPr>
        <w:t xml:space="preserve">signaling of starting PRB and the </w:t>
      </w:r>
      <w:r>
        <w:rPr>
          <w:rFonts w:hint="eastAsia" w:ascii="New York" w:hAnsi="New York"/>
          <w:color w:val="000000" w:themeColor="text1"/>
          <w:lang w:val="en-US" w:eastAsia="zh-CN"/>
          <w14:textFill>
            <w14:solidFill>
              <w14:schemeClr w14:val="tx1"/>
            </w14:solidFill>
          </w14:textFill>
        </w:rPr>
        <w:t xml:space="preserve">number </w:t>
      </w:r>
      <w:r>
        <w:rPr>
          <w:rFonts w:ascii="New York" w:hAnsi="New York"/>
          <w:color w:val="000000" w:themeColor="text1"/>
          <w:lang w:eastAsia="zh-CN"/>
          <w14:textFill>
            <w14:solidFill>
              <w14:schemeClr w14:val="tx1"/>
            </w14:solidFill>
          </w14:textFill>
        </w:rPr>
        <w:t xml:space="preserve">of PRBs is </w:t>
      </w:r>
      <w:r>
        <w:rPr>
          <w:rFonts w:hint="eastAsia" w:ascii="New York" w:hAnsi="New York"/>
          <w:color w:val="000000" w:themeColor="text1"/>
          <w:lang w:val="en-US" w:eastAsia="zh-CN"/>
          <w14:textFill>
            <w14:solidFill>
              <w14:schemeClr w14:val="tx1"/>
            </w14:solidFill>
          </w14:textFill>
        </w:rPr>
        <w:t xml:space="preserve">also </w:t>
      </w:r>
      <w:r>
        <w:rPr>
          <w:rFonts w:ascii="New York" w:hAnsi="New York"/>
          <w:color w:val="000000" w:themeColor="text1"/>
          <w:lang w:eastAsia="zh-CN"/>
          <w14:textFill>
            <w14:solidFill>
              <w14:schemeClr w14:val="tx1"/>
            </w14:solidFill>
          </w14:textFill>
        </w:rPr>
        <w:t xml:space="preserve">needed </w:t>
      </w:r>
      <w:r>
        <w:rPr>
          <w:rFonts w:hint="eastAsia" w:ascii="New York" w:hAnsi="New York"/>
          <w:color w:val="000000" w:themeColor="text1"/>
          <w:lang w:val="en-US" w:eastAsia="zh-CN"/>
          <w14:textFill>
            <w14:solidFill>
              <w14:schemeClr w14:val="tx1"/>
            </w14:solidFill>
          </w14:textFill>
        </w:rPr>
        <w:t>for the CFR even if it</w:t>
      </w:r>
      <w:r>
        <w:rPr>
          <w:rFonts w:ascii="New York" w:hAnsi="New York"/>
          <w:color w:val="000000" w:themeColor="text1"/>
          <w:lang w:eastAsia="zh-CN"/>
          <w14:textFill>
            <w14:solidFill>
              <w14:schemeClr w14:val="tx1"/>
            </w14:solidFill>
          </w14:textFill>
        </w:rPr>
        <w:t xml:space="preserve"> is equal to the </w:t>
      </w:r>
      <w:r>
        <w:rPr>
          <w:rFonts w:hint="eastAsia" w:ascii="New York" w:hAnsi="New York"/>
          <w:color w:val="000000" w:themeColor="text1"/>
          <w:lang w:val="en-US" w:eastAsia="zh-CN"/>
          <w14:textFill>
            <w14:solidFill>
              <w14:schemeClr w14:val="tx1"/>
            </w14:solidFill>
          </w14:textFill>
        </w:rPr>
        <w:t xml:space="preserve">dedicated </w:t>
      </w:r>
      <w:r>
        <w:rPr>
          <w:rFonts w:ascii="New York" w:hAnsi="New York"/>
          <w:color w:val="000000" w:themeColor="text1"/>
          <w:lang w:eastAsia="zh-CN"/>
          <w14:textFill>
            <w14:solidFill>
              <w14:schemeClr w14:val="tx1"/>
            </w14:solidFill>
          </w14:textFill>
        </w:rPr>
        <w:t>unicast BW</w:t>
      </w:r>
      <w:r>
        <w:rPr>
          <w:rFonts w:hint="eastAsia" w:ascii="New York" w:hAnsi="New York"/>
          <w:color w:val="000000" w:themeColor="text1"/>
          <w:lang w:val="en-US" w:eastAsia="zh-CN"/>
          <w14:textFill>
            <w14:solidFill>
              <w14:schemeClr w14:val="tx1"/>
            </w14:solidFill>
          </w14:textFill>
        </w:rPr>
        <w:t xml:space="preserve">P. </w:t>
      </w:r>
    </w:p>
    <w:p>
      <w:pPr>
        <w:spacing w:before="120" w:beforeLines="50"/>
        <w:rPr>
          <w:rFonts w:hint="eastAsia"/>
          <w:lang w:val="en-US" w:eastAsia="zh-CN"/>
        </w:rPr>
      </w:pPr>
      <w:r>
        <w:rPr>
          <w:rFonts w:hint="eastAsia"/>
          <w:lang w:val="en-US" w:eastAsia="zh-CN"/>
        </w:rPr>
        <w:t>About numerology</w:t>
      </w:r>
      <w:r>
        <w:rPr>
          <w:rFonts w:hint="eastAsia" w:ascii="Times New Roman" w:hAnsi="Times New Roman"/>
          <w:lang w:eastAsia="zh-CN"/>
        </w:rPr>
        <w:t xml:space="preserve"> (SCS and CP)</w:t>
      </w:r>
      <w:r>
        <w:rPr>
          <w:rFonts w:hint="eastAsia"/>
          <w:lang w:val="en-US" w:eastAsia="zh-CN"/>
        </w:rPr>
        <w:t xml:space="preserve"> of the CFR</w:t>
      </w:r>
      <w:r>
        <w:rPr>
          <w:rFonts w:hint="eastAsia" w:ascii="Times New Roman" w:hAnsi="Times New Roman"/>
          <w:lang w:val="en-US" w:eastAsia="zh-CN"/>
        </w:rPr>
        <w:t xml:space="preserve"> in Rel-17</w:t>
      </w:r>
      <w:r>
        <w:rPr>
          <w:rFonts w:hint="eastAsia"/>
          <w:lang w:val="en-US" w:eastAsia="zh-CN"/>
        </w:rPr>
        <w:t xml:space="preserve">, it had been agreed that the same </w:t>
      </w:r>
      <w:r>
        <w:rPr>
          <w:rFonts w:hint="eastAsia" w:ascii="Times New Roman" w:hAnsi="Times New Roman"/>
          <w:lang w:eastAsia="zh-CN"/>
        </w:rPr>
        <w:t>numerology</w:t>
      </w:r>
      <w:r>
        <w:rPr>
          <w:rFonts w:hint="eastAsia" w:ascii="Times New Roman" w:hAnsi="Times New Roman"/>
          <w:lang w:val="en-US" w:eastAsia="zh-CN"/>
        </w:rPr>
        <w:t xml:space="preserve"> should be used for both of the CFR and the dedicated unicast BWP. However, a</w:t>
      </w:r>
      <w:r>
        <w:rPr>
          <w:rFonts w:hint="eastAsia"/>
          <w:lang w:eastAsia="zh-CN"/>
        </w:rPr>
        <w:t>s preliminary simulation results shown in [</w:t>
      </w:r>
      <w:r>
        <w:rPr>
          <w:rFonts w:hint="eastAsia"/>
          <w:lang w:val="en-US" w:eastAsia="zh-CN"/>
        </w:rPr>
        <w:t>4</w:t>
      </w:r>
      <w:r>
        <w:rPr>
          <w:rFonts w:hint="eastAsia"/>
          <w:lang w:eastAsia="zh-CN"/>
        </w:rPr>
        <w:t>], the MBS transmission using SFN mode from multiple TRPs has obvious performance gains comparing with no SFN mode. Therefore, SFN mode may serve as a typical mode for network deployment and is potentially standardized in future releases. For that, a different numerology, e.g., a larger CP</w:t>
      </w:r>
      <w:r>
        <w:rPr>
          <w:rFonts w:hint="eastAsia"/>
          <w:lang w:val="en-US" w:eastAsia="zh-CN"/>
        </w:rPr>
        <w:t xml:space="preserve"> or a smaller SCS</w:t>
      </w:r>
      <w:r>
        <w:rPr>
          <w:rFonts w:hint="eastAsia"/>
          <w:lang w:eastAsia="zh-CN"/>
        </w:rPr>
        <w:t xml:space="preserve">, will be involved for MBS transmission for fighting against more abundant multi-paths. Then, forward compatibility should </w:t>
      </w:r>
      <w:r>
        <w:rPr>
          <w:rFonts w:hint="eastAsia"/>
          <w:lang w:val="en-US" w:eastAsia="zh-CN"/>
        </w:rPr>
        <w:t xml:space="preserve">also </w:t>
      </w:r>
      <w:r>
        <w:rPr>
          <w:rFonts w:hint="eastAsia"/>
          <w:lang w:eastAsia="zh-CN"/>
        </w:rPr>
        <w:t xml:space="preserve">be considered during the determination of </w:t>
      </w:r>
      <w:r>
        <w:rPr>
          <w:rFonts w:hint="eastAsia"/>
          <w:lang w:val="en-US" w:eastAsia="zh-CN"/>
        </w:rPr>
        <w:t xml:space="preserve">configuration signaling structure </w:t>
      </w:r>
      <w:r>
        <w:rPr>
          <w:rFonts w:hint="eastAsia"/>
          <w:lang w:eastAsia="zh-CN"/>
        </w:rPr>
        <w:t xml:space="preserve">for </w:t>
      </w:r>
      <w:r>
        <w:rPr>
          <w:rFonts w:hint="eastAsia"/>
          <w:lang w:val="en-US" w:eastAsia="zh-CN"/>
        </w:rPr>
        <w:t>the CFR</w:t>
      </w:r>
      <w:r>
        <w:rPr>
          <w:rFonts w:hint="eastAsia"/>
          <w:lang w:eastAsia="zh-CN"/>
        </w:rPr>
        <w:t xml:space="preserve">. </w:t>
      </w:r>
      <w:r>
        <w:rPr>
          <w:rFonts w:hint="eastAsia"/>
          <w:lang w:val="en-US" w:eastAsia="zh-CN"/>
        </w:rPr>
        <w:t xml:space="preserve">And one </w:t>
      </w:r>
      <w:r>
        <w:rPr>
          <w:rFonts w:hint="eastAsia"/>
          <w:i/>
          <w:iCs/>
          <w:lang w:eastAsia="zh-CN"/>
        </w:rPr>
        <w:t>subcarrierSpacing</w:t>
      </w:r>
      <w:r>
        <w:rPr>
          <w:rFonts w:hint="eastAsia"/>
          <w:i/>
          <w:iCs/>
          <w:lang w:val="en-US" w:eastAsia="zh-CN"/>
        </w:rPr>
        <w:t xml:space="preserve"> </w:t>
      </w:r>
      <w:r>
        <w:rPr>
          <w:rFonts w:hint="eastAsia"/>
          <w:lang w:val="en-US" w:eastAsia="zh-CN"/>
        </w:rPr>
        <w:t xml:space="preserve">and one </w:t>
      </w:r>
      <w:r>
        <w:rPr>
          <w:rFonts w:hint="eastAsia"/>
          <w:i/>
          <w:iCs/>
          <w:lang w:eastAsia="zh-CN"/>
        </w:rPr>
        <w:t>cyclicPrefix</w:t>
      </w:r>
      <w:r>
        <w:rPr>
          <w:rFonts w:hint="eastAsia"/>
          <w:i/>
          <w:iCs/>
          <w:lang w:val="en-US" w:eastAsia="zh-CN"/>
        </w:rPr>
        <w:t xml:space="preserve"> </w:t>
      </w:r>
      <w:r>
        <w:rPr>
          <w:rFonts w:hint="eastAsia"/>
          <w:i w:val="0"/>
          <w:iCs w:val="0"/>
          <w:lang w:val="en-US" w:eastAsia="zh-CN"/>
        </w:rPr>
        <w:t xml:space="preserve">separate from that of the dedicated unicast BWP should be included in the CFR configuration. </w:t>
      </w:r>
    </w:p>
    <w:p>
      <w:pPr>
        <w:rPr>
          <w:rFonts w:hint="eastAsia"/>
          <w:i/>
          <w:lang w:val="en-US" w:eastAsia="zh-CN"/>
        </w:rPr>
      </w:pPr>
      <w:r>
        <w:rPr>
          <w:b/>
          <w:i/>
          <w:lang w:eastAsia="zh-CN"/>
        </w:rPr>
        <w:t xml:space="preserve">Proposal </w:t>
      </w:r>
      <w:r>
        <w:rPr>
          <w:rFonts w:hint="eastAsia"/>
          <w:b/>
          <w:i/>
          <w:lang w:val="en-US" w:eastAsia="zh-CN"/>
        </w:rPr>
        <w:t>2</w:t>
      </w:r>
      <w:r>
        <w:rPr>
          <w:i/>
          <w:lang w:eastAsia="zh-CN"/>
        </w:rPr>
        <w:t xml:space="preserve">: </w:t>
      </w:r>
      <w:r>
        <w:rPr>
          <w:rFonts w:hint="eastAsia"/>
          <w:i/>
          <w:lang w:val="en-US" w:eastAsia="zh-CN"/>
        </w:rPr>
        <w:t xml:space="preserve">Regarding the CFR configuration, </w:t>
      </w:r>
    </w:p>
    <w:p>
      <w:pPr>
        <w:pStyle w:val="114"/>
        <w:numPr>
          <w:ilvl w:val="0"/>
          <w:numId w:val="11"/>
        </w:numPr>
        <w:rPr>
          <w:rFonts w:hint="eastAsia" w:ascii="Times New Roman" w:hAnsi="Times New Roman"/>
          <w:i/>
          <w:iCs/>
          <w:lang w:val="en-US" w:eastAsia="zh-CN"/>
        </w:rPr>
      </w:pPr>
      <w:r>
        <w:rPr>
          <w:rFonts w:hint="eastAsia"/>
          <w:i/>
          <w:iCs/>
          <w:lang w:val="en-US" w:eastAsia="zh-CN"/>
        </w:rPr>
        <w:t>S</w:t>
      </w:r>
      <w:r>
        <w:rPr>
          <w:rFonts w:hint="eastAsia" w:ascii="Times New Roman" w:hAnsi="Times New Roman"/>
          <w:i/>
          <w:iCs/>
          <w:lang w:val="en-US" w:eastAsia="zh-CN"/>
        </w:rPr>
        <w:t xml:space="preserve">tarting PRB and the number of PRBs is needed </w:t>
      </w:r>
      <w:r>
        <w:rPr>
          <w:rFonts w:hint="eastAsia"/>
          <w:i/>
          <w:iCs/>
          <w:lang w:val="en-US" w:eastAsia="zh-CN"/>
        </w:rPr>
        <w:t>no matter whether</w:t>
      </w:r>
      <w:r>
        <w:rPr>
          <w:rFonts w:hint="eastAsia" w:ascii="Times New Roman" w:hAnsi="Times New Roman"/>
          <w:i/>
          <w:iCs/>
          <w:lang w:val="en-US" w:eastAsia="zh-CN"/>
        </w:rPr>
        <w:t xml:space="preserve"> the CFR equal to the </w:t>
      </w:r>
      <w:r>
        <w:rPr>
          <w:rFonts w:hint="eastAsia"/>
          <w:i/>
          <w:iCs/>
          <w:lang w:val="en-US" w:eastAsia="zh-CN"/>
        </w:rPr>
        <w:t xml:space="preserve">dedicated </w:t>
      </w:r>
      <w:r>
        <w:rPr>
          <w:rFonts w:hint="eastAsia" w:ascii="Times New Roman" w:hAnsi="Times New Roman"/>
          <w:i/>
          <w:iCs/>
          <w:lang w:val="en-US" w:eastAsia="zh-CN"/>
        </w:rPr>
        <w:t>unicast BWP</w:t>
      </w:r>
      <w:r>
        <w:rPr>
          <w:rFonts w:hint="eastAsia"/>
          <w:i/>
          <w:iCs/>
          <w:lang w:val="en-US" w:eastAsia="zh-CN"/>
        </w:rPr>
        <w:t xml:space="preserve"> or not</w:t>
      </w:r>
    </w:p>
    <w:p>
      <w:pPr>
        <w:pStyle w:val="114"/>
        <w:numPr>
          <w:ilvl w:val="0"/>
          <w:numId w:val="11"/>
        </w:numPr>
        <w:rPr>
          <w:rFonts w:hint="eastAsia"/>
          <w:i/>
          <w:iCs/>
          <w:lang w:val="en-US" w:eastAsia="zh-CN"/>
        </w:rPr>
      </w:pPr>
      <w:r>
        <w:rPr>
          <w:rFonts w:hint="eastAsia"/>
          <w:i/>
          <w:iCs/>
          <w:lang w:val="en-US" w:eastAsia="zh-CN"/>
        </w:rPr>
        <w:t>One subcarrierSpacing and one cyclicPrefix separate from those of the dedicated unicast BWP should be included</w:t>
      </w:r>
    </w:p>
    <w:p>
      <w:pPr>
        <w:rPr>
          <w:lang w:eastAsia="zh-CN"/>
        </w:rPr>
      </w:pPr>
      <w:r>
        <w:rPr>
          <w:rFonts w:hint="eastAsia"/>
          <w:lang w:eastAsia="zh-CN"/>
        </w:rPr>
        <w:t xml:space="preserve">For reception of broadcast service, it is </w:t>
      </w:r>
      <w:r>
        <w:rPr>
          <w:lang w:eastAsia="zh-CN"/>
        </w:rPr>
        <w:t>quite</w:t>
      </w:r>
      <w:r>
        <w:rPr>
          <w:rFonts w:hint="eastAsia"/>
          <w:lang w:eastAsia="zh-CN"/>
        </w:rPr>
        <w:t xml:space="preserve"> similar as reception of existing broadcast type transmission, e.g., system information, paging, etc. The configuration </w:t>
      </w:r>
      <w:r>
        <w:rPr>
          <w:rFonts w:hint="eastAsia"/>
          <w:lang w:val="en-US" w:eastAsia="zh-CN"/>
        </w:rPr>
        <w:t xml:space="preserve">signaling structure </w:t>
      </w:r>
      <w:r>
        <w:rPr>
          <w:rFonts w:hint="eastAsia"/>
          <w:lang w:eastAsia="zh-CN"/>
        </w:rPr>
        <w:t xml:space="preserve">should also align with that for SI or paging reception. More specifically, one </w:t>
      </w:r>
      <w:r>
        <w:rPr>
          <w:i/>
          <w:iCs/>
          <w:lang w:eastAsia="zh-CN"/>
        </w:rPr>
        <w:t>PDSCH-Config</w:t>
      </w:r>
      <w:r>
        <w:rPr>
          <w:rFonts w:hint="eastAsia"/>
          <w:i/>
          <w:iCs/>
          <w:lang w:eastAsia="zh-CN"/>
        </w:rPr>
        <w:t>Common</w:t>
      </w:r>
      <w:r>
        <w:rPr>
          <w:rFonts w:hint="eastAsia"/>
          <w:lang w:eastAsia="zh-CN"/>
        </w:rPr>
        <w:t xml:space="preserve"> and one </w:t>
      </w:r>
      <w:r>
        <w:rPr>
          <w:i/>
          <w:iCs/>
          <w:lang w:eastAsia="zh-CN"/>
        </w:rPr>
        <w:t>PDCCH-ConfigC</w:t>
      </w:r>
      <w:r>
        <w:rPr>
          <w:rFonts w:hint="eastAsia"/>
          <w:i/>
          <w:iCs/>
          <w:lang w:eastAsia="zh-CN"/>
        </w:rPr>
        <w:t>ommon</w:t>
      </w:r>
      <w:r>
        <w:rPr>
          <w:rFonts w:hint="eastAsia"/>
          <w:lang w:eastAsia="zh-CN"/>
        </w:rPr>
        <w:t xml:space="preserve"> can be used for configuring PDCCH monitoring and PDSCH reception for broadcast services. And they should be added into CFR configuration. </w:t>
      </w:r>
    </w:p>
    <w:p>
      <w:pPr>
        <w:rPr>
          <w:lang w:eastAsia="zh-CN"/>
        </w:rPr>
      </w:pPr>
      <w:r>
        <w:rPr>
          <w:b/>
          <w:i/>
          <w:lang w:eastAsia="zh-CN"/>
        </w:rPr>
        <w:t xml:space="preserve">Proposal </w:t>
      </w:r>
      <w:r>
        <w:rPr>
          <w:rFonts w:hint="eastAsia"/>
          <w:b/>
          <w:i/>
          <w:lang w:val="en-US" w:eastAsia="zh-CN"/>
        </w:rPr>
        <w:t>3</w:t>
      </w:r>
      <w:r>
        <w:rPr>
          <w:i/>
          <w:lang w:eastAsia="zh-CN"/>
        </w:rPr>
        <w:t xml:space="preserve">: </w:t>
      </w:r>
      <w:r>
        <w:rPr>
          <w:rFonts w:hint="eastAsia"/>
          <w:i/>
          <w:lang w:eastAsia="zh-CN"/>
        </w:rPr>
        <w:t xml:space="preserve">The CFR configuration </w:t>
      </w:r>
      <w:r>
        <w:rPr>
          <w:i/>
          <w:lang w:eastAsia="zh-CN"/>
        </w:rPr>
        <w:t xml:space="preserve">for broadcast </w:t>
      </w:r>
      <w:r>
        <w:rPr>
          <w:rFonts w:hint="eastAsia"/>
          <w:i/>
          <w:lang w:eastAsia="zh-CN"/>
        </w:rPr>
        <w:t>further include</w:t>
      </w:r>
      <w:r>
        <w:rPr>
          <w:i/>
          <w:lang w:eastAsia="zh-CN"/>
        </w:rPr>
        <w:t>s</w:t>
      </w:r>
      <w:r>
        <w:rPr>
          <w:rFonts w:hint="eastAsia"/>
          <w:i/>
          <w:lang w:eastAsia="zh-CN"/>
        </w:rPr>
        <w:t xml:space="preserve">: </w:t>
      </w:r>
    </w:p>
    <w:p>
      <w:pPr>
        <w:pStyle w:val="114"/>
        <w:numPr>
          <w:ilvl w:val="0"/>
          <w:numId w:val="11"/>
        </w:numPr>
        <w:rPr>
          <w:i/>
          <w:iCs/>
          <w:lang w:val="en-US" w:eastAsia="zh-CN"/>
        </w:rPr>
      </w:pPr>
      <w:r>
        <w:rPr>
          <w:rFonts w:hint="eastAsia"/>
          <w:i/>
          <w:iCs/>
          <w:lang w:val="en-US" w:eastAsia="zh-CN"/>
        </w:rPr>
        <w:t>One PDSCH-</w:t>
      </w:r>
      <w:r>
        <w:rPr>
          <w:i/>
          <w:iCs/>
          <w:lang w:val="en-US" w:eastAsia="zh-CN"/>
        </w:rPr>
        <w:t>C</w:t>
      </w:r>
      <w:r>
        <w:rPr>
          <w:rFonts w:hint="eastAsia"/>
          <w:i/>
          <w:iCs/>
          <w:lang w:val="en-US" w:eastAsia="zh-CN"/>
        </w:rPr>
        <w:t>onfig</w:t>
      </w:r>
      <w:r>
        <w:rPr>
          <w:i/>
          <w:iCs/>
          <w:lang w:val="en-US" w:eastAsia="zh-CN"/>
        </w:rPr>
        <w:t>C</w:t>
      </w:r>
      <w:r>
        <w:rPr>
          <w:rFonts w:hint="eastAsia"/>
          <w:i/>
          <w:iCs/>
          <w:lang w:val="en-US" w:eastAsia="zh-CN"/>
        </w:rPr>
        <w:t>ommon for MBS (i.e., separate from the PDSCH-Config</w:t>
      </w:r>
      <w:r>
        <w:rPr>
          <w:i/>
          <w:iCs/>
          <w:lang w:val="en-US" w:eastAsia="zh-CN"/>
        </w:rPr>
        <w:t>C</w:t>
      </w:r>
      <w:r>
        <w:rPr>
          <w:rFonts w:hint="eastAsia"/>
          <w:i/>
          <w:iCs/>
          <w:lang w:val="en-US" w:eastAsia="zh-CN"/>
        </w:rPr>
        <w:t>ommon of the dedicated unicast BWP)</w:t>
      </w:r>
    </w:p>
    <w:p>
      <w:pPr>
        <w:pStyle w:val="114"/>
        <w:numPr>
          <w:ilvl w:val="0"/>
          <w:numId w:val="11"/>
        </w:numPr>
        <w:rPr>
          <w:i/>
          <w:iCs/>
          <w:lang w:val="en-US" w:eastAsia="zh-CN"/>
        </w:rPr>
      </w:pPr>
      <w:r>
        <w:rPr>
          <w:rFonts w:hint="eastAsia"/>
          <w:i/>
          <w:iCs/>
          <w:lang w:val="en-US" w:eastAsia="zh-CN"/>
        </w:rPr>
        <w:t>One PDCCH-</w:t>
      </w:r>
      <w:r>
        <w:rPr>
          <w:i/>
          <w:iCs/>
          <w:lang w:val="en-US" w:eastAsia="zh-CN"/>
        </w:rPr>
        <w:t>C</w:t>
      </w:r>
      <w:r>
        <w:rPr>
          <w:rFonts w:hint="eastAsia"/>
          <w:i/>
          <w:iCs/>
          <w:lang w:val="en-US" w:eastAsia="zh-CN"/>
        </w:rPr>
        <w:t>onfig</w:t>
      </w:r>
      <w:r>
        <w:rPr>
          <w:i/>
          <w:iCs/>
          <w:lang w:val="en-US" w:eastAsia="zh-CN"/>
        </w:rPr>
        <w:t>C</w:t>
      </w:r>
      <w:r>
        <w:rPr>
          <w:rFonts w:hint="eastAsia"/>
          <w:i/>
          <w:iCs/>
          <w:lang w:val="en-US" w:eastAsia="zh-CN"/>
        </w:rPr>
        <w:t>ommon for MBS (i.e., separate from the PDCCH-Config</w:t>
      </w:r>
      <w:r>
        <w:rPr>
          <w:i/>
          <w:iCs/>
          <w:lang w:val="en-US" w:eastAsia="zh-CN"/>
        </w:rPr>
        <w:t>C</w:t>
      </w:r>
      <w:r>
        <w:rPr>
          <w:rFonts w:hint="eastAsia"/>
          <w:i/>
          <w:iCs/>
          <w:lang w:val="en-US" w:eastAsia="zh-CN"/>
        </w:rPr>
        <w:t>ommon of the dedicated unicast BWP)</w:t>
      </w:r>
    </w:p>
    <w:p>
      <w:pPr>
        <w:pStyle w:val="2"/>
        <w:rPr>
          <w:lang w:eastAsia="zh-CN"/>
        </w:rPr>
      </w:pPr>
      <w:r>
        <w:rPr>
          <w:rFonts w:hint="eastAsia"/>
          <w:lang w:eastAsia="zh-CN"/>
        </w:rPr>
        <w:t>Detailed design of group-common PDCCH</w:t>
      </w:r>
    </w:p>
    <w:p>
      <w:pPr>
        <w:pStyle w:val="3"/>
        <w:rPr>
          <w:lang w:eastAsia="zh-CN"/>
        </w:rPr>
      </w:pPr>
      <w:r>
        <w:rPr>
          <w:rFonts w:hint="eastAsia"/>
          <w:lang w:eastAsia="zh-CN"/>
        </w:rPr>
        <w:t>DCI</w:t>
      </w:r>
      <w:r>
        <w:rPr>
          <w:lang w:eastAsia="zh-CN"/>
        </w:rPr>
        <w:t xml:space="preserve"> format</w:t>
      </w:r>
    </w:p>
    <w:p>
      <w:pPr>
        <w:rPr>
          <w:lang w:eastAsia="zh-CN"/>
        </w:rPr>
      </w:pPr>
      <w:r>
        <w:rPr>
          <w:lang w:eastAsia="zh-CN"/>
        </w:rPr>
        <w:t xml:space="preserve">MBS service specific G-RNTI can be configured to UE, and </w:t>
      </w:r>
      <w:r>
        <w:rPr>
          <w:rFonts w:hint="eastAsia"/>
          <w:lang w:eastAsia="zh-CN"/>
        </w:rPr>
        <w:t xml:space="preserve">DCI format 1_0 </w:t>
      </w:r>
      <w:r>
        <w:rPr>
          <w:lang w:eastAsia="zh-CN"/>
        </w:rPr>
        <w:t xml:space="preserve">scrambled with the G-RNTI can be </w:t>
      </w:r>
      <w:r>
        <w:rPr>
          <w:rFonts w:hint="eastAsia"/>
          <w:lang w:eastAsia="zh-CN"/>
        </w:rPr>
        <w:t xml:space="preserve">defined as a baseline format </w:t>
      </w:r>
      <w:r>
        <w:rPr>
          <w:lang w:eastAsia="zh-CN"/>
        </w:rPr>
        <w:t>for MBS group scheduling</w:t>
      </w:r>
      <w:r>
        <w:rPr>
          <w:rFonts w:hint="eastAsia"/>
          <w:lang w:eastAsia="zh-CN"/>
        </w:rPr>
        <w:t>. For capacity improvement, e.g., by enabling MIMO feature, another DCI format can be further supported. The DCI format can base on either DCI format 1_1 or DCI format 1_2</w:t>
      </w:r>
      <w:r>
        <w:rPr>
          <w:lang w:eastAsia="zh-CN"/>
        </w:rPr>
        <w:t xml:space="preserve">. In this sense, most of the Rel-15/Rel-16 unicast functionalities can be reused for Rel-17 </w:t>
      </w:r>
      <w:r>
        <w:rPr>
          <w:rFonts w:hint="eastAsia"/>
          <w:lang w:eastAsia="zh-CN"/>
        </w:rPr>
        <w:t>NR MBS</w:t>
      </w:r>
      <w:r>
        <w:rPr>
          <w:lang w:eastAsia="zh-CN"/>
        </w:rPr>
        <w:t>.</w:t>
      </w:r>
      <w:r>
        <w:rPr>
          <w:rFonts w:hint="eastAsia"/>
          <w:lang w:eastAsia="zh-CN"/>
        </w:rPr>
        <w:t xml:space="preserve"> </w:t>
      </w:r>
    </w:p>
    <w:p>
      <w:pPr>
        <w:rPr>
          <w:i/>
          <w:lang w:eastAsia="zh-CN"/>
        </w:rPr>
      </w:pPr>
      <w:r>
        <w:rPr>
          <w:b/>
          <w:i/>
          <w:lang w:val="en-GB" w:eastAsia="zh-CN"/>
        </w:rPr>
        <w:t xml:space="preserve">Proposal </w:t>
      </w:r>
      <w:r>
        <w:rPr>
          <w:rFonts w:hint="eastAsia"/>
          <w:b/>
          <w:i/>
          <w:lang w:eastAsia="zh-CN"/>
        </w:rPr>
        <w:t>4</w:t>
      </w:r>
      <w:r>
        <w:rPr>
          <w:i/>
          <w:lang w:val="en-GB" w:eastAsia="zh-CN"/>
        </w:rPr>
        <w:t xml:space="preserve">: </w:t>
      </w:r>
      <w:r>
        <w:rPr>
          <w:rFonts w:hint="eastAsia"/>
          <w:i/>
          <w:lang w:eastAsia="zh-CN"/>
        </w:rPr>
        <w:t xml:space="preserve">For MBS group PDCCH, </w:t>
      </w:r>
    </w:p>
    <w:p>
      <w:pPr>
        <w:pStyle w:val="114"/>
        <w:numPr>
          <w:ilvl w:val="0"/>
          <w:numId w:val="11"/>
        </w:numPr>
        <w:rPr>
          <w:i/>
          <w:iCs/>
          <w:lang w:val="en-US" w:eastAsia="zh-CN"/>
        </w:rPr>
      </w:pPr>
      <w:r>
        <w:rPr>
          <w:rFonts w:hint="eastAsia"/>
          <w:i/>
          <w:iCs/>
          <w:lang w:val="en-US" w:eastAsia="zh-CN"/>
        </w:rPr>
        <w:t xml:space="preserve">DCI format 1_0 can be defined as a baseline DCI format. </w:t>
      </w:r>
    </w:p>
    <w:p>
      <w:pPr>
        <w:pStyle w:val="114"/>
        <w:numPr>
          <w:ilvl w:val="0"/>
          <w:numId w:val="11"/>
        </w:numPr>
        <w:rPr>
          <w:i/>
          <w:iCs/>
          <w:lang w:val="en-US" w:eastAsia="zh-CN"/>
        </w:rPr>
      </w:pPr>
      <w:r>
        <w:rPr>
          <w:rFonts w:hint="eastAsia"/>
          <w:i/>
          <w:iCs/>
          <w:lang w:val="en-US" w:eastAsia="zh-CN"/>
        </w:rPr>
        <w:t>A DCI format bas</w:t>
      </w:r>
      <w:r>
        <w:rPr>
          <w:i/>
          <w:iCs/>
          <w:lang w:val="en-US" w:eastAsia="zh-CN"/>
        </w:rPr>
        <w:t>ed</w:t>
      </w:r>
      <w:r>
        <w:rPr>
          <w:rFonts w:hint="eastAsia"/>
          <w:i/>
          <w:iCs/>
          <w:lang w:val="en-US" w:eastAsia="zh-CN"/>
        </w:rPr>
        <w:t xml:space="preserve"> on either DCI format 1_1 or DCI format 1_2 can be further supported for capacity improvement. </w:t>
      </w:r>
    </w:p>
    <w:p>
      <w:pPr>
        <w:pStyle w:val="3"/>
        <w:rPr>
          <w:lang w:eastAsia="zh-CN"/>
        </w:rPr>
      </w:pPr>
      <w:r>
        <w:rPr>
          <w:rFonts w:hint="eastAsia"/>
          <w:lang w:eastAsia="zh-CN"/>
        </w:rPr>
        <w:t xml:space="preserve">Search space set </w:t>
      </w:r>
      <w:r>
        <w:rPr>
          <w:rFonts w:hint="eastAsia"/>
          <w:lang w:val="en-US" w:eastAsia="zh-CN"/>
        </w:rPr>
        <w:t xml:space="preserve">type </w:t>
      </w:r>
      <w:r>
        <w:rPr>
          <w:rFonts w:hint="eastAsia"/>
          <w:lang w:eastAsia="zh-CN"/>
        </w:rPr>
        <w:t xml:space="preserve">and </w:t>
      </w:r>
      <w:r>
        <w:rPr>
          <w:rFonts w:hint="eastAsia"/>
          <w:lang w:val="en-US" w:eastAsia="zh-CN"/>
        </w:rPr>
        <w:t>monitoring priority</w:t>
      </w:r>
      <w:r>
        <w:rPr>
          <w:rFonts w:hint="eastAsia"/>
          <w:lang w:eastAsia="zh-CN"/>
        </w:rPr>
        <w:t xml:space="preserve"> for group-common</w:t>
      </w:r>
      <w:r>
        <w:rPr>
          <w:rFonts w:hint="eastAsia"/>
          <w:lang w:val="en-US" w:eastAsia="zh-CN"/>
        </w:rPr>
        <w:t xml:space="preserve"> </w:t>
      </w:r>
      <w:r>
        <w:rPr>
          <w:rFonts w:hint="eastAsia"/>
          <w:lang w:eastAsia="zh-CN"/>
        </w:rPr>
        <w:t>PDCCH</w:t>
      </w:r>
    </w:p>
    <w:p>
      <w:pPr>
        <w:rPr>
          <w:szCs w:val="21"/>
          <w:lang w:eastAsia="zh-CN"/>
        </w:rPr>
      </w:pPr>
      <w:r>
        <w:rPr>
          <w:rFonts w:hint="eastAsia"/>
          <w:szCs w:val="21"/>
          <w:lang w:eastAsia="zh-CN"/>
        </w:rPr>
        <w:t>D</w:t>
      </w:r>
      <w:r>
        <w:rPr>
          <w:szCs w:val="21"/>
          <w:lang w:eastAsia="zh-CN"/>
        </w:rPr>
        <w:t>uring RAN1#10</w:t>
      </w:r>
      <w:r>
        <w:rPr>
          <w:rFonts w:hint="eastAsia"/>
          <w:szCs w:val="21"/>
          <w:lang w:eastAsia="zh-CN"/>
        </w:rPr>
        <w:t>4</w:t>
      </w:r>
      <w:r>
        <w:rPr>
          <w:szCs w:val="21"/>
          <w:lang w:eastAsia="zh-CN"/>
        </w:rPr>
        <w:t xml:space="preserve">-e meeting, the following agreement </w:t>
      </w:r>
      <w:r>
        <w:rPr>
          <w:rFonts w:hint="eastAsia"/>
          <w:szCs w:val="21"/>
          <w:lang w:eastAsia="zh-CN"/>
        </w:rPr>
        <w:t xml:space="preserve">on </w:t>
      </w:r>
      <w:r>
        <w:rPr>
          <w:rFonts w:hint="eastAsia"/>
          <w:lang w:eastAsia="zh-CN"/>
        </w:rPr>
        <w:t xml:space="preserve">search space set type and monitoring priority for group-common PDCCH </w:t>
      </w:r>
      <w:r>
        <w:rPr>
          <w:szCs w:val="21"/>
          <w:lang w:eastAsia="zh-CN"/>
        </w:rPr>
        <w:t>w</w:t>
      </w:r>
      <w:r>
        <w:rPr>
          <w:rFonts w:hint="eastAsia"/>
          <w:szCs w:val="21"/>
          <w:lang w:eastAsia="zh-CN"/>
        </w:rPr>
        <w:t>as</w:t>
      </w:r>
      <w:r>
        <w:rPr>
          <w:szCs w:val="21"/>
          <w:lang w:eastAsia="zh-CN"/>
        </w:rPr>
        <w:t xml:space="preserve"> achieved.</w:t>
      </w:r>
    </w:p>
    <w:tbl>
      <w:tblPr>
        <w:tblStyle w:val="51"/>
        <w:tblW w:w="0" w:type="auto"/>
        <w:tblInd w:w="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87" w:type="dxa"/>
          </w:tcPr>
          <w:p>
            <w:pPr>
              <w:pStyle w:val="114"/>
              <w:widowControl w:val="0"/>
              <w:numPr>
                <w:ilvl w:val="255"/>
                <w:numId w:val="0"/>
              </w:numPr>
              <w:spacing w:before="0" w:after="0" w:line="240" w:lineRule="auto"/>
              <w:rPr>
                <w:rFonts w:ascii="New York" w:hAnsi="New York"/>
              </w:rPr>
            </w:pPr>
            <w:r>
              <w:rPr>
                <w:rFonts w:ascii="New York" w:hAnsi="New York"/>
                <w:highlight w:val="green"/>
              </w:rPr>
              <w:t>Agreement:</w:t>
            </w:r>
          </w:p>
          <w:p>
            <w:pPr>
              <w:pStyle w:val="114"/>
              <w:numPr>
                <w:ilvl w:val="255"/>
                <w:numId w:val="0"/>
              </w:numPr>
              <w:spacing w:before="0" w:after="0" w:line="240" w:lineRule="auto"/>
              <w:rPr>
                <w:rFonts w:ascii="New York" w:hAnsi="New York"/>
                <w:lang w:eastAsia="zh-CN"/>
              </w:rPr>
            </w:pPr>
            <w:r>
              <w:rPr>
                <w:rFonts w:ascii="New York" w:hAnsi="New York"/>
                <w:lang w:eastAsia="zh-CN"/>
              </w:rPr>
              <w:t>For search space set of group-common PDCCH of PTM scheme 1 for multicast in RRC_CONNECTED state, at least support CSS</w:t>
            </w:r>
          </w:p>
          <w:p>
            <w:pPr>
              <w:pStyle w:val="114"/>
              <w:widowControl w:val="0"/>
              <w:numPr>
                <w:ilvl w:val="0"/>
                <w:numId w:val="12"/>
              </w:numPr>
              <w:spacing w:before="0" w:after="0" w:line="240" w:lineRule="auto"/>
              <w:rPr>
                <w:rFonts w:ascii="New York" w:hAnsi="New York"/>
                <w:lang w:eastAsia="zh-CN"/>
              </w:rPr>
            </w:pPr>
            <w:r>
              <w:rPr>
                <w:rFonts w:ascii="New York" w:hAnsi="New York" w:eastAsia="Times New Roman"/>
                <w:lang w:eastAsia="zh-CN"/>
              </w:rPr>
              <w:t xml:space="preserve">FFS: </w:t>
            </w:r>
            <w:r>
              <w:rPr>
                <w:rFonts w:ascii="New York" w:hAnsi="New York"/>
                <w:szCs w:val="20"/>
                <w:lang w:eastAsia="zh-CN"/>
              </w:rPr>
              <w:t>reuse existing CSS type(s) in Rel-15/16 or define a new Type CSS</w:t>
            </w:r>
          </w:p>
          <w:p>
            <w:pPr>
              <w:pStyle w:val="114"/>
              <w:widowControl w:val="0"/>
              <w:numPr>
                <w:ilvl w:val="0"/>
                <w:numId w:val="12"/>
              </w:numPr>
              <w:spacing w:before="0" w:after="0" w:line="240" w:lineRule="auto"/>
              <w:rPr>
                <w:rFonts w:ascii="New York" w:hAnsi="New York"/>
                <w:lang w:eastAsia="zh-CN"/>
              </w:rPr>
            </w:pPr>
            <w:r>
              <w:rPr>
                <w:rFonts w:ascii="New York" w:hAnsi="New York"/>
                <w:lang w:eastAsia="zh-CN"/>
              </w:rPr>
              <w:t>FFS: Two options for monitoring priority:</w:t>
            </w:r>
          </w:p>
          <w:p>
            <w:pPr>
              <w:pStyle w:val="114"/>
              <w:widowControl w:val="0"/>
              <w:numPr>
                <w:ilvl w:val="1"/>
                <w:numId w:val="12"/>
              </w:numPr>
              <w:spacing w:before="0" w:after="0" w:line="240" w:lineRule="auto"/>
              <w:rPr>
                <w:rFonts w:ascii="New York" w:hAnsi="New York"/>
                <w:lang w:eastAsia="zh-CN"/>
              </w:rPr>
            </w:pPr>
            <w:r>
              <w:rPr>
                <w:rFonts w:ascii="New York" w:hAnsi="New York"/>
                <w:lang w:eastAsia="zh-CN"/>
              </w:rPr>
              <w:t>Option 1:</w:t>
            </w:r>
            <w:r>
              <w:rPr>
                <w:rFonts w:ascii="New York" w:hAnsi="New York" w:eastAsia="Times New Roman"/>
                <w:szCs w:val="20"/>
                <w:lang w:eastAsia="zh-CN"/>
              </w:rPr>
              <w:t xml:space="preserve"> the </w:t>
            </w:r>
            <w:r>
              <w:rPr>
                <w:rFonts w:ascii="New York" w:hAnsi="New York"/>
                <w:lang w:eastAsia="zh-CN"/>
              </w:rPr>
              <w:t xml:space="preserve">monitoring priority </w:t>
            </w:r>
            <w:r>
              <w:rPr>
                <w:rFonts w:ascii="New York" w:hAnsi="New York"/>
              </w:rPr>
              <w:t>is the same as existing Rel-15/16 CSS</w:t>
            </w:r>
          </w:p>
          <w:p>
            <w:pPr>
              <w:pStyle w:val="114"/>
              <w:widowControl w:val="0"/>
              <w:numPr>
                <w:ilvl w:val="1"/>
                <w:numId w:val="13"/>
              </w:numPr>
              <w:spacing w:before="0" w:after="0" w:line="240" w:lineRule="auto"/>
              <w:ind w:hanging="363"/>
              <w:rPr>
                <w:rFonts w:ascii="New York" w:hAnsi="New York"/>
                <w:lang w:eastAsia="zh-CN"/>
              </w:rPr>
            </w:pPr>
            <w:r>
              <w:rPr>
                <w:rFonts w:ascii="New York" w:hAnsi="New York"/>
                <w:lang w:eastAsia="zh-CN"/>
              </w:rPr>
              <w:t>Option 2: the monitoring priority is determined based on the search space set indexes of search space set(s) for multicast and USS sets.</w:t>
            </w:r>
          </w:p>
        </w:tc>
      </w:tr>
    </w:tbl>
    <w:p>
      <w:pPr>
        <w:spacing w:before="120" w:beforeLines="50"/>
        <w:rPr>
          <w:szCs w:val="21"/>
          <w:lang w:eastAsia="zh-CN"/>
        </w:rPr>
      </w:pPr>
      <w:r>
        <w:rPr>
          <w:rFonts w:hint="eastAsia"/>
          <w:szCs w:val="21"/>
          <w:lang w:eastAsia="zh-CN"/>
        </w:rPr>
        <w:t xml:space="preserve">At least CSS is supported for search space set of group-common PDCCH. Regarding the monitoring priority of MBS search space set, some companies think that the monitoring priority can be same as existing Rel-15/16 CCS. While other companies </w:t>
      </w:r>
      <w:r>
        <w:rPr>
          <w:szCs w:val="21"/>
          <w:lang w:eastAsia="zh-CN"/>
        </w:rPr>
        <w:t xml:space="preserve">think </w:t>
      </w:r>
      <w:r>
        <w:rPr>
          <w:rFonts w:hint="eastAsia"/>
          <w:szCs w:val="21"/>
          <w:lang w:eastAsia="zh-CN"/>
        </w:rPr>
        <w:t xml:space="preserve">that it is unreasonable that the monitoring priority for MBS is always higher than that for unicast, and propose that the monitoring priority of MBS search space set can be configurable based on the SS index, i.e., network can configure a lower or higher SS index than USS index for MBS search space to change its monitoring priority compared to USS. </w:t>
      </w:r>
    </w:p>
    <w:p>
      <w:pPr>
        <w:rPr>
          <w:szCs w:val="21"/>
          <w:lang w:eastAsia="zh-CN"/>
        </w:rPr>
      </w:pPr>
      <w:r>
        <w:rPr>
          <w:rFonts w:hint="eastAsia"/>
          <w:szCs w:val="21"/>
          <w:lang w:eastAsia="zh-CN"/>
        </w:rPr>
        <w:t>From our point of view, it is also unreasonable that the monitoring priority for MBS always ha</w:t>
      </w:r>
      <w:r>
        <w:rPr>
          <w:szCs w:val="21"/>
          <w:lang w:eastAsia="zh-CN"/>
        </w:rPr>
        <w:t>s</w:t>
      </w:r>
      <w:r>
        <w:rPr>
          <w:rFonts w:hint="eastAsia"/>
          <w:szCs w:val="21"/>
          <w:lang w:eastAsia="zh-CN"/>
        </w:rPr>
        <w:t xml:space="preserve"> lower priority than CSS. Currently, the unicast service can be scheduling either in USS or CSS, and the same flexible should also be provided for MBS service scheduled by a group-common PDCCH. </w:t>
      </w:r>
    </w:p>
    <w:p>
      <w:pPr>
        <w:rPr>
          <w:szCs w:val="21"/>
          <w:lang w:eastAsia="zh-CN"/>
        </w:rPr>
      </w:pPr>
      <w:r>
        <w:rPr>
          <w:szCs w:val="21"/>
          <w:lang w:eastAsia="zh-CN"/>
        </w:rPr>
        <w:t>There are two possible ways to ensure the above flexibility</w:t>
      </w:r>
      <w:r>
        <w:rPr>
          <w:rFonts w:hint="eastAsia"/>
          <w:szCs w:val="21"/>
          <w:lang w:eastAsia="zh-CN"/>
        </w:rPr>
        <w:t xml:space="preserve">, </w:t>
      </w:r>
      <w:r>
        <w:rPr>
          <w:szCs w:val="21"/>
          <w:lang w:eastAsia="zh-CN"/>
        </w:rPr>
        <w:t xml:space="preserve">i.e., </w:t>
      </w:r>
    </w:p>
    <w:p>
      <w:pPr>
        <w:numPr>
          <w:ilvl w:val="0"/>
          <w:numId w:val="14"/>
        </w:numPr>
        <w:rPr>
          <w:szCs w:val="21"/>
          <w:lang w:eastAsia="zh-CN"/>
        </w:rPr>
      </w:pPr>
      <w:r>
        <w:rPr>
          <w:rFonts w:hint="eastAsia"/>
          <w:szCs w:val="21"/>
          <w:lang w:eastAsia="zh-CN"/>
        </w:rPr>
        <w:t xml:space="preserve">Option 1: Support both CSS and USS for search space set of group-common PDCCH, DCI format 1_0 is associated with CSS, and DCI format 1_x is associated with USS, then the </w:t>
      </w:r>
      <w:r>
        <w:rPr>
          <w:lang w:eastAsia="zh-CN"/>
        </w:rPr>
        <w:t xml:space="preserve">monitoring priority </w:t>
      </w:r>
      <w:r>
        <w:t>is the same as existing Rel-15/16 CSS</w:t>
      </w:r>
      <w:r>
        <w:rPr>
          <w:rFonts w:hint="eastAsia"/>
          <w:lang w:eastAsia="zh-CN"/>
        </w:rPr>
        <w:t xml:space="preserve"> and USS</w:t>
      </w:r>
      <w:r>
        <w:rPr>
          <w:lang w:eastAsia="zh-CN"/>
        </w:rPr>
        <w:t>, respectively</w:t>
      </w:r>
      <w:r>
        <w:rPr>
          <w:rFonts w:hint="eastAsia"/>
          <w:lang w:eastAsia="zh-CN"/>
        </w:rPr>
        <w:t>.</w:t>
      </w:r>
      <w:r>
        <w:rPr>
          <w:rFonts w:hint="eastAsia"/>
          <w:szCs w:val="21"/>
          <w:lang w:eastAsia="zh-CN"/>
        </w:rPr>
        <w:t xml:space="preserve"> </w:t>
      </w:r>
    </w:p>
    <w:p>
      <w:pPr>
        <w:numPr>
          <w:ilvl w:val="0"/>
          <w:numId w:val="14"/>
        </w:numPr>
        <w:rPr>
          <w:szCs w:val="21"/>
          <w:lang w:eastAsia="zh-CN"/>
        </w:rPr>
      </w:pPr>
      <w:r>
        <w:rPr>
          <w:rFonts w:hint="eastAsia"/>
          <w:szCs w:val="21"/>
          <w:lang w:eastAsia="zh-CN"/>
        </w:rPr>
        <w:t xml:space="preserve">Option 2: Support only CSS for search space set of group-common PDCCH, and the monitoring priority of group-common PDCCH with DCI format 1_0 is the same as existing Rel-15/16 CSS, the </w:t>
      </w:r>
      <w:r>
        <w:rPr>
          <w:lang w:eastAsia="zh-CN"/>
        </w:rPr>
        <w:t>monitoring priority</w:t>
      </w:r>
      <w:r>
        <w:rPr>
          <w:rFonts w:hint="eastAsia"/>
          <w:szCs w:val="21"/>
          <w:lang w:eastAsia="zh-CN"/>
        </w:rPr>
        <w:t xml:space="preserve"> of group-common PDCCH with DCI format 1_x</w:t>
      </w:r>
      <w:r>
        <w:rPr>
          <w:lang w:eastAsia="zh-CN"/>
        </w:rPr>
        <w:t xml:space="preserve"> is determined based on the search space set indexes of search space set(s) for multicast and USS sets</w:t>
      </w:r>
      <w:r>
        <w:rPr>
          <w:rFonts w:hint="eastAsia"/>
          <w:lang w:eastAsia="zh-CN"/>
        </w:rPr>
        <w:t xml:space="preserve">. </w:t>
      </w:r>
    </w:p>
    <w:p>
      <w:pPr>
        <w:rPr>
          <w:szCs w:val="21"/>
          <w:lang w:eastAsia="zh-CN"/>
        </w:rPr>
      </w:pPr>
      <w:r>
        <w:rPr>
          <w:rFonts w:hint="eastAsia"/>
          <w:szCs w:val="21"/>
          <w:lang w:eastAsia="zh-CN"/>
        </w:rPr>
        <w:t xml:space="preserve">For the above two options, we slightly incline to option 2 considering the existing agreement for support CSS for MBS. And a new type of common search space set (e.g., Type x-PDCCH CSS set) is better to be introduced for the group-common PDCCH as a different monitoring priority rule is defined. </w:t>
      </w:r>
    </w:p>
    <w:p>
      <w:pPr>
        <w:rPr>
          <w:i/>
          <w:lang w:eastAsia="zh-CN"/>
        </w:rPr>
      </w:pPr>
      <w:r>
        <w:rPr>
          <w:b/>
          <w:i/>
          <w:lang w:val="en-GB" w:eastAsia="zh-CN"/>
        </w:rPr>
        <w:t xml:space="preserve">Proposal </w:t>
      </w:r>
      <w:r>
        <w:rPr>
          <w:rFonts w:hint="eastAsia"/>
          <w:b/>
          <w:i/>
          <w:lang w:eastAsia="zh-CN"/>
        </w:rPr>
        <w:t>5</w:t>
      </w:r>
      <w:r>
        <w:rPr>
          <w:i/>
          <w:lang w:val="en-GB" w:eastAsia="zh-CN"/>
        </w:rPr>
        <w:t xml:space="preserve">: </w:t>
      </w:r>
      <w:r>
        <w:rPr>
          <w:rFonts w:hint="eastAsia"/>
          <w:i/>
          <w:lang w:eastAsia="zh-CN"/>
        </w:rPr>
        <w:t xml:space="preserve">Regarding Rel-17 NR MBS, </w:t>
      </w:r>
    </w:p>
    <w:p>
      <w:pPr>
        <w:pStyle w:val="114"/>
        <w:numPr>
          <w:ilvl w:val="0"/>
          <w:numId w:val="11"/>
        </w:numPr>
        <w:rPr>
          <w:i/>
          <w:lang w:eastAsia="zh-CN"/>
        </w:rPr>
      </w:pPr>
      <w:r>
        <w:rPr>
          <w:i/>
          <w:lang w:eastAsia="zh-CN"/>
        </w:rPr>
        <w:t xml:space="preserve">Define a new Type x-PDCCH CSS set for the group </w:t>
      </w:r>
      <w:r>
        <w:rPr>
          <w:i/>
          <w:lang w:val="en-US" w:eastAsia="zh-CN"/>
        </w:rPr>
        <w:t>common</w:t>
      </w:r>
      <w:r>
        <w:rPr>
          <w:rFonts w:hint="eastAsia"/>
          <w:i/>
          <w:lang w:val="en-US" w:eastAsia="zh-CN"/>
        </w:rPr>
        <w:t xml:space="preserve"> </w:t>
      </w:r>
      <w:r>
        <w:rPr>
          <w:i/>
          <w:lang w:eastAsia="zh-CN"/>
        </w:rPr>
        <w:t>PDCCH.</w:t>
      </w:r>
      <w:r>
        <w:rPr>
          <w:rFonts w:hint="eastAsia"/>
          <w:i/>
          <w:lang w:val="en-US" w:eastAsia="zh-CN"/>
        </w:rPr>
        <w:t xml:space="preserve"> </w:t>
      </w:r>
    </w:p>
    <w:p>
      <w:pPr>
        <w:pStyle w:val="114"/>
        <w:numPr>
          <w:ilvl w:val="0"/>
          <w:numId w:val="11"/>
        </w:numPr>
        <w:rPr>
          <w:i/>
          <w:lang w:val="en-US" w:eastAsia="zh-CN"/>
        </w:rPr>
      </w:pPr>
      <w:r>
        <w:rPr>
          <w:i/>
          <w:lang w:val="en-US" w:eastAsia="zh-CN"/>
        </w:rPr>
        <w:t xml:space="preserve">The monitoring priority of the group-common PDCCH with DCI format 1_0 is the same as existing Rel-15/16 CSS. </w:t>
      </w:r>
    </w:p>
    <w:p>
      <w:pPr>
        <w:pStyle w:val="114"/>
        <w:numPr>
          <w:ilvl w:val="0"/>
          <w:numId w:val="11"/>
        </w:numPr>
        <w:rPr>
          <w:i/>
          <w:lang w:val="en-US" w:eastAsia="zh-CN"/>
        </w:rPr>
      </w:pPr>
      <w:r>
        <w:rPr>
          <w:i/>
          <w:lang w:val="en-US" w:eastAsia="zh-CN"/>
        </w:rPr>
        <w:t xml:space="preserve">The monitoring priority of </w:t>
      </w:r>
      <w:r>
        <w:rPr>
          <w:rFonts w:hint="eastAsia"/>
          <w:i/>
          <w:lang w:val="en-US" w:eastAsia="zh-CN"/>
        </w:rPr>
        <w:t xml:space="preserve">the </w:t>
      </w:r>
      <w:r>
        <w:rPr>
          <w:i/>
          <w:lang w:val="en-US" w:eastAsia="zh-CN"/>
        </w:rPr>
        <w:t xml:space="preserve">group-common PDCCH with DCI format 1_x is determined based on the search space set indexes of search space set(s) for multicast and USS sets. </w:t>
      </w:r>
    </w:p>
    <w:p>
      <w:pPr>
        <w:pStyle w:val="3"/>
        <w:rPr>
          <w:lang w:eastAsia="zh-CN"/>
        </w:rPr>
      </w:pPr>
      <w:r>
        <w:rPr>
          <w:rFonts w:hint="eastAsia"/>
          <w:lang w:eastAsia="zh-CN"/>
        </w:rPr>
        <w:t>CORESET for group-common</w:t>
      </w:r>
      <w:r>
        <w:rPr>
          <w:rFonts w:hint="eastAsia"/>
          <w:lang w:val="en-US" w:eastAsia="zh-CN"/>
        </w:rPr>
        <w:t xml:space="preserve"> </w:t>
      </w:r>
      <w:r>
        <w:rPr>
          <w:rFonts w:hint="eastAsia"/>
          <w:lang w:eastAsia="zh-CN"/>
        </w:rPr>
        <w:t>PDCCH</w:t>
      </w:r>
    </w:p>
    <w:p>
      <w:pPr>
        <w:rPr>
          <w:color w:val="000000" w:themeColor="text1"/>
          <w:lang w:eastAsia="zh-CN"/>
          <w14:textFill>
            <w14:solidFill>
              <w14:schemeClr w14:val="tx1"/>
            </w14:solidFill>
          </w14:textFill>
        </w:rPr>
      </w:pPr>
      <w:r>
        <w:rPr>
          <w:rFonts w:hint="eastAsia"/>
          <w:szCs w:val="21"/>
          <w:lang w:eastAsia="zh-CN"/>
        </w:rPr>
        <w:t xml:space="preserve">About CORESET for CFR, the following agreement was made. And the issue that whether </w:t>
      </w:r>
      <w:r>
        <w:rPr>
          <w:color w:val="000000" w:themeColor="text1"/>
          <w:lang w:eastAsia="zh-CN"/>
          <w14:textFill>
            <w14:solidFill>
              <w14:schemeClr w14:val="tx1"/>
            </w14:solidFill>
          </w14:textFill>
        </w:rPr>
        <w:t>C</w:t>
      </w:r>
      <w:r>
        <w:rPr>
          <w:rFonts w:hint="eastAsia"/>
          <w:color w:val="000000" w:themeColor="text1"/>
          <w:lang w:eastAsia="zh-CN"/>
          <w14:textFill>
            <w14:solidFill>
              <w14:schemeClr w14:val="tx1"/>
            </w14:solidFill>
          </w14:textFill>
        </w:rPr>
        <w:t>ORESET</w:t>
      </w:r>
      <w:r>
        <w:rPr>
          <w:color w:val="000000" w:themeColor="text1"/>
          <w:lang w:eastAsia="zh-CN"/>
          <w14:textFill>
            <w14:solidFill>
              <w14:schemeClr w14:val="tx1"/>
            </w14:solidFill>
          </w14:textFill>
        </w:rPr>
        <w:t>(s) for CFR in addition to existing C</w:t>
      </w:r>
      <w:r>
        <w:rPr>
          <w:rFonts w:hint="eastAsia"/>
          <w:color w:val="000000" w:themeColor="text1"/>
          <w:lang w:eastAsia="zh-CN"/>
          <w14:textFill>
            <w14:solidFill>
              <w14:schemeClr w14:val="tx1"/>
            </w14:solidFill>
          </w14:textFill>
        </w:rPr>
        <w:t>ORESET</w:t>
      </w:r>
      <w:r>
        <w:rPr>
          <w:color w:val="000000" w:themeColor="text1"/>
          <w:lang w:eastAsia="zh-CN"/>
          <w14:textFill>
            <w14:solidFill>
              <w14:schemeClr w14:val="tx1"/>
            </w14:solidFill>
          </w14:textFill>
        </w:rPr>
        <w:t>s in</w:t>
      </w:r>
      <w:r>
        <w:rPr>
          <w:rFonts w:hint="eastAsia"/>
          <w:color w:val="000000" w:themeColor="text1"/>
          <w:lang w:eastAsia="zh-CN"/>
          <w14:textFill>
            <w14:solidFill>
              <w14:schemeClr w14:val="tx1"/>
            </w14:solidFill>
          </w14:textFill>
        </w:rPr>
        <w:t xml:space="preserve"> the</w:t>
      </w:r>
      <w:r>
        <w:rPr>
          <w:color w:val="000000" w:themeColor="text1"/>
          <w:lang w:eastAsia="zh-CN"/>
          <w14:textFill>
            <w14:solidFill>
              <w14:schemeClr w14:val="tx1"/>
            </w14:solidFill>
          </w14:textFill>
        </w:rPr>
        <w:t xml:space="preserve"> dedicated </w:t>
      </w:r>
      <w:r>
        <w:rPr>
          <w:rFonts w:hint="eastAsia"/>
          <w:color w:val="000000" w:themeColor="text1"/>
          <w:lang w:eastAsia="zh-CN"/>
          <w14:textFill>
            <w14:solidFill>
              <w14:schemeClr w14:val="tx1"/>
            </w14:solidFill>
          </w14:textFill>
        </w:rPr>
        <w:t xml:space="preserve">unicast </w:t>
      </w:r>
      <w:r>
        <w:rPr>
          <w:color w:val="000000" w:themeColor="text1"/>
          <w:lang w:eastAsia="zh-CN"/>
          <w14:textFill>
            <w14:solidFill>
              <w14:schemeClr w14:val="tx1"/>
            </w14:solidFill>
          </w14:textFill>
        </w:rPr>
        <w:t xml:space="preserve">BWP is for further study. </w:t>
      </w:r>
    </w:p>
    <w:tbl>
      <w:tblPr>
        <w:tblStyle w:val="51"/>
        <w:tblW w:w="0" w:type="auto"/>
        <w:tblInd w:w="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5" w:type="dxa"/>
          </w:tcPr>
          <w:p>
            <w:pPr>
              <w:numPr>
                <w:ilvl w:val="255"/>
                <w:numId w:val="0"/>
              </w:numPr>
              <w:overflowPunct/>
              <w:autoSpaceDE/>
              <w:autoSpaceDN/>
              <w:adjustRightInd/>
              <w:spacing w:before="0" w:after="0" w:line="240" w:lineRule="auto"/>
              <w:jc w:val="left"/>
              <w:textAlignment w:val="auto"/>
              <w:rPr>
                <w:rFonts w:ascii="New York" w:hAnsi="New York"/>
                <w:lang w:eastAsia="zh-CN"/>
              </w:rPr>
            </w:pPr>
            <w:r>
              <w:rPr>
                <w:rFonts w:ascii="New York" w:hAnsi="New York"/>
                <w:highlight w:val="green"/>
                <w:lang w:eastAsia="zh-CN"/>
              </w:rPr>
              <w:t>Agreement:</w:t>
            </w:r>
          </w:p>
          <w:p>
            <w:pPr>
              <w:numPr>
                <w:ilvl w:val="255"/>
                <w:numId w:val="0"/>
              </w:numPr>
              <w:overflowPunct/>
              <w:autoSpaceDE/>
              <w:autoSpaceDN/>
              <w:adjustRightInd/>
              <w:spacing w:before="0" w:after="0" w:line="240" w:lineRule="auto"/>
              <w:jc w:val="left"/>
              <w:textAlignment w:val="auto"/>
              <w:rPr>
                <w:rFonts w:ascii="New York" w:hAnsi="New York"/>
                <w:lang w:eastAsia="zh-CN"/>
              </w:rPr>
            </w:pPr>
            <w:r>
              <w:rPr>
                <w:rFonts w:ascii="New York" w:hAnsi="New York"/>
                <w:lang w:eastAsia="zh-CN"/>
              </w:rPr>
              <w:t>From RAN1 perspective, the CFR (common frequency resource) for multicast of RRC-CONNECTED UEs, which is confined within the frequency resource of a dedicated unicast BWP and using the same numerology (SCS and CP), includes the following configurations:</w:t>
            </w:r>
          </w:p>
          <w:p>
            <w:pPr>
              <w:numPr>
                <w:ilvl w:val="0"/>
                <w:numId w:val="10"/>
              </w:numPr>
              <w:overflowPunct/>
              <w:autoSpaceDE/>
              <w:autoSpaceDN/>
              <w:adjustRightInd/>
              <w:spacing w:before="0" w:after="0" w:line="240" w:lineRule="auto"/>
              <w:jc w:val="left"/>
              <w:textAlignment w:val="auto"/>
              <w:rPr>
                <w:rFonts w:ascii="New York" w:hAnsi="New York"/>
                <w:color w:val="000000" w:themeColor="text1"/>
                <w:lang w:eastAsia="zh-CN"/>
                <w14:textFill>
                  <w14:solidFill>
                    <w14:schemeClr w14:val="tx1"/>
                  </w14:solidFill>
                </w14:textFill>
              </w:rPr>
            </w:pPr>
            <w:r>
              <w:rPr>
                <w:rFonts w:hint="eastAsia" w:ascii="New York" w:hAnsi="New York"/>
                <w:color w:val="000000" w:themeColor="text1"/>
                <w:lang w:eastAsia="zh-CN"/>
                <w14:textFill>
                  <w14:solidFill>
                    <w14:schemeClr w14:val="tx1"/>
                  </w14:solidFill>
                </w14:textFill>
              </w:rPr>
              <w:t>...</w:t>
            </w:r>
          </w:p>
          <w:p>
            <w:pPr>
              <w:numPr>
                <w:ilvl w:val="0"/>
                <w:numId w:val="10"/>
              </w:numPr>
              <w:overflowPunct/>
              <w:autoSpaceDE/>
              <w:autoSpaceDN/>
              <w:adjustRightInd/>
              <w:spacing w:before="0" w:after="0" w:line="240" w:lineRule="auto"/>
              <w:jc w:val="left"/>
              <w:textAlignment w:val="auto"/>
              <w:rPr>
                <w:rFonts w:ascii="New York" w:hAnsi="New York"/>
                <w:color w:val="000000" w:themeColor="text1"/>
                <w:lang w:eastAsia="zh-CN"/>
                <w14:textFill>
                  <w14:solidFill>
                    <w14:schemeClr w14:val="tx1"/>
                  </w14:solidFill>
                </w14:textFill>
              </w:rPr>
            </w:pPr>
            <w:r>
              <w:rPr>
                <w:rFonts w:ascii="New York" w:hAnsi="New York"/>
                <w:color w:val="000000" w:themeColor="text1"/>
                <w:lang w:eastAsia="zh-CN"/>
                <w14:textFill>
                  <w14:solidFill>
                    <w14:schemeClr w14:val="tx1"/>
                  </w14:solidFill>
                </w14:textFill>
              </w:rPr>
              <w:t>FFS: Whether Coreset(s) for CFR in addition to existing Coresets in UE dedicated BWP is needed</w:t>
            </w:r>
          </w:p>
          <w:p>
            <w:pPr>
              <w:numPr>
                <w:ilvl w:val="0"/>
                <w:numId w:val="10"/>
              </w:numPr>
              <w:overflowPunct/>
              <w:autoSpaceDE/>
              <w:autoSpaceDN/>
              <w:adjustRightInd/>
              <w:spacing w:before="0" w:after="0" w:line="240" w:lineRule="auto"/>
              <w:jc w:val="left"/>
              <w:textAlignment w:val="auto"/>
              <w:rPr>
                <w:rFonts w:ascii="New York" w:hAnsi="New York"/>
                <w:lang w:eastAsia="zh-CN"/>
              </w:rPr>
            </w:pPr>
            <w:r>
              <w:rPr>
                <w:rFonts w:hint="eastAsia" w:ascii="New York" w:hAnsi="New York"/>
                <w:lang w:eastAsia="zh-CN"/>
              </w:rPr>
              <w:t>...</w:t>
            </w:r>
          </w:p>
        </w:tc>
      </w:tr>
    </w:tbl>
    <w:p>
      <w:pPr>
        <w:spacing w:before="120" w:beforeLines="50"/>
        <w:rPr>
          <w:szCs w:val="21"/>
          <w:lang w:eastAsia="zh-CN"/>
        </w:rPr>
      </w:pPr>
      <w:r>
        <w:rPr>
          <w:rFonts w:hint="eastAsia"/>
          <w:szCs w:val="21"/>
          <w:lang w:eastAsia="zh-CN"/>
        </w:rPr>
        <w:t xml:space="preserve">In Rel-15 NR, up to 3 CORESETs can be configured within a </w:t>
      </w:r>
      <w:bookmarkStart w:id="3" w:name="OLE_LINK2"/>
      <w:r>
        <w:rPr>
          <w:rFonts w:hint="eastAsia"/>
          <w:szCs w:val="21"/>
          <w:lang w:eastAsia="zh-CN"/>
        </w:rPr>
        <w:t xml:space="preserve">dedicated </w:t>
      </w:r>
      <w:bookmarkEnd w:id="3"/>
      <w:r>
        <w:rPr>
          <w:rFonts w:hint="eastAsia"/>
          <w:szCs w:val="21"/>
          <w:lang w:eastAsia="zh-CN"/>
        </w:rPr>
        <w:t xml:space="preserve">unicast BWP, and the restriction is extended to 5 for Rel-16 MTRP case only. </w:t>
      </w:r>
    </w:p>
    <w:p>
      <w:pPr>
        <w:spacing w:before="120" w:beforeLines="50"/>
        <w:rPr>
          <w:szCs w:val="21"/>
          <w:lang w:eastAsia="zh-CN"/>
        </w:rPr>
      </w:pPr>
      <w:r>
        <w:rPr>
          <w:rFonts w:hint="eastAsia"/>
          <w:szCs w:val="21"/>
          <w:lang w:eastAsia="zh-CN"/>
        </w:rPr>
        <w:t>Regarding Rel-17 MBS, a CFR may contain various MBS related transmissions, which include</w:t>
      </w:r>
      <w:r>
        <w:rPr>
          <w:szCs w:val="21"/>
          <w:lang w:eastAsia="zh-CN"/>
        </w:rPr>
        <w:t>s</w:t>
      </w:r>
      <w:r>
        <w:rPr>
          <w:rFonts w:hint="eastAsia"/>
          <w:szCs w:val="21"/>
          <w:lang w:eastAsia="zh-CN"/>
        </w:rPr>
        <w:t xml:space="preserve"> different multicast services, different broadcast services and MBS control information(mapping with logical channel MCCH) if a similar transmission mechanism as LTE SC-PTM is reused for NR MBS. More than one CORESET will be required for carrying the group-common PDCCHs to schedule the various MBS related transmission mentioned above. </w:t>
      </w:r>
    </w:p>
    <w:p>
      <w:pPr>
        <w:spacing w:before="120" w:beforeLines="50"/>
        <w:rPr>
          <w:szCs w:val="21"/>
          <w:lang w:eastAsia="zh-CN"/>
        </w:rPr>
      </w:pPr>
      <w:r>
        <w:rPr>
          <w:rFonts w:hint="eastAsia"/>
          <w:szCs w:val="21"/>
          <w:lang w:eastAsia="zh-CN"/>
        </w:rPr>
        <w:t>For a dedicated unicast BWP, at least two CORESETs are needed, one is for UE-specific PDCCH and another is CORESET0 reserved for broadcast type transmission scheduling PDCCH. If a CFR is configured within the dedicated unicast BWP and the maximum number of CORESETs</w:t>
      </w:r>
      <w:r>
        <w:rPr>
          <w:szCs w:val="21"/>
          <w:lang w:eastAsia="zh-CN"/>
        </w:rPr>
        <w:t xml:space="preserve"> is kept</w:t>
      </w:r>
      <w:r>
        <w:rPr>
          <w:rFonts w:hint="eastAsia"/>
          <w:szCs w:val="21"/>
          <w:lang w:eastAsia="zh-CN"/>
        </w:rPr>
        <w:t xml:space="preserve">, there may be at most one CORESET left for MBS related PDCCH. The flexibility for both UE-specific PDCCH and group-common PDCCH will be severely restricted. </w:t>
      </w:r>
    </w:p>
    <w:p>
      <w:pPr>
        <w:spacing w:before="120" w:beforeLines="50"/>
        <w:rPr>
          <w:szCs w:val="21"/>
          <w:lang w:eastAsia="zh-CN"/>
        </w:rPr>
      </w:pPr>
      <w:r>
        <w:rPr>
          <w:rFonts w:hint="eastAsia"/>
          <w:szCs w:val="21"/>
          <w:lang w:eastAsia="zh-CN"/>
        </w:rPr>
        <w:t xml:space="preserve">Extending the number of CORESET in a dedicated unicast BWP is one way for alleviating the above restriction. But one of the questions that will arise is how the </w:t>
      </w:r>
      <w:r>
        <w:rPr>
          <w:szCs w:val="21"/>
          <w:lang w:eastAsia="zh-CN"/>
        </w:rPr>
        <w:t xml:space="preserve">number of </w:t>
      </w:r>
      <w:r>
        <w:rPr>
          <w:rFonts w:hint="eastAsia"/>
          <w:szCs w:val="21"/>
          <w:lang w:eastAsia="zh-CN"/>
        </w:rPr>
        <w:t xml:space="preserve">new CORESET is allocated between multicast and unicast. Then, one possibility is that the original dedicated unicast BWP keeps a limit on the number of 3 CORESETs and adds a certain number of CORESETs for CFR. As the parameter configuration under the dedicated unicast BWP is used for the CFR, so it is reasonable to define that the number of additional CORESETs for CFR is same as that of the dedicated unicast BWP, i.e., 3. </w:t>
      </w:r>
    </w:p>
    <w:p>
      <w:pPr>
        <w:rPr>
          <w:lang w:eastAsia="zh-CN"/>
        </w:rPr>
      </w:pPr>
      <w:r>
        <w:rPr>
          <w:b/>
          <w:i/>
          <w:lang w:val="en-GB" w:eastAsia="zh-CN"/>
        </w:rPr>
        <w:t xml:space="preserve">Proposal </w:t>
      </w:r>
      <w:r>
        <w:rPr>
          <w:rFonts w:hint="eastAsia"/>
          <w:b/>
          <w:i/>
          <w:lang w:eastAsia="zh-CN"/>
        </w:rPr>
        <w:t>6</w:t>
      </w:r>
      <w:r>
        <w:rPr>
          <w:i/>
          <w:lang w:val="en-GB" w:eastAsia="zh-CN"/>
        </w:rPr>
        <w:t xml:space="preserve">: </w:t>
      </w:r>
      <w:r>
        <w:rPr>
          <w:rFonts w:hint="eastAsia"/>
          <w:i/>
          <w:lang w:eastAsia="zh-CN"/>
        </w:rPr>
        <w:t xml:space="preserve">Up to 3 CORESETs in addition to existing CORESETs in the dedicated unicast BWP can be configured for a CFR. </w:t>
      </w:r>
    </w:p>
    <w:p>
      <w:pPr>
        <w:pStyle w:val="3"/>
        <w:rPr>
          <w:lang w:eastAsia="zh-CN"/>
        </w:rPr>
      </w:pPr>
      <w:r>
        <w:rPr>
          <w:rFonts w:hint="eastAsia"/>
          <w:lang w:eastAsia="zh-CN"/>
        </w:rPr>
        <w:t>BDs/CCE</w:t>
      </w:r>
      <w:r>
        <w:rPr>
          <w:rFonts w:hint="eastAsia"/>
          <w:lang w:val="en-US" w:eastAsia="zh-CN"/>
        </w:rPr>
        <w:t>s</w:t>
      </w:r>
    </w:p>
    <w:p>
      <w:pPr>
        <w:widowControl w:val="0"/>
        <w:spacing w:before="120" w:line="280" w:lineRule="exact"/>
        <w:rPr>
          <w:lang w:eastAsia="zh-CN"/>
        </w:rPr>
      </w:pPr>
      <w:r>
        <w:rPr>
          <w:lang w:eastAsia="zh-CN"/>
        </w:rPr>
        <w:t xml:space="preserve">Regarding BDs/CCEs limit for Rel-17 MBS, two options are raised during RAN1#103-e meeting for down selection. </w:t>
      </w:r>
    </w:p>
    <w:tbl>
      <w:tblPr>
        <w:tblStyle w:val="51"/>
        <w:tblW w:w="0" w:type="auto"/>
        <w:tblInd w:w="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2" w:type="dxa"/>
          </w:tcPr>
          <w:p>
            <w:pPr>
              <w:spacing w:before="0" w:after="0" w:line="240" w:lineRule="auto"/>
              <w:rPr>
                <w:rFonts w:ascii="New York" w:hAnsi="New York" w:eastAsia="Times New Roman"/>
                <w:lang w:eastAsia="zh-CN"/>
              </w:rPr>
            </w:pPr>
            <w:r>
              <w:rPr>
                <w:rFonts w:ascii="New York" w:hAnsi="New York" w:eastAsia="Times New Roman"/>
                <w:highlight w:val="green"/>
                <w:lang w:eastAsia="zh-CN"/>
              </w:rPr>
              <w:t>Agreement:</w:t>
            </w:r>
          </w:p>
          <w:p>
            <w:pPr>
              <w:spacing w:before="0" w:after="0" w:line="240" w:lineRule="auto"/>
              <w:rPr>
                <w:rFonts w:ascii="New York" w:hAnsi="New York" w:eastAsia="Times New Roman"/>
                <w:lang w:eastAsia="zh-CN"/>
              </w:rPr>
            </w:pPr>
            <w:r>
              <w:rPr>
                <w:rFonts w:ascii="New York" w:hAnsi="New York" w:eastAsia="Times New Roman"/>
                <w:lang w:eastAsia="zh-CN"/>
              </w:rPr>
              <w:t>The maximum number of monitored PDCCH candidates and non-overlapped CCEs per slot per serving cell defined in Rel-15 is kept unchanged for Rel-17 MBS.</w:t>
            </w:r>
          </w:p>
          <w:p>
            <w:pPr>
              <w:numPr>
                <w:ilvl w:val="0"/>
                <w:numId w:val="15"/>
              </w:numPr>
              <w:spacing w:before="0" w:after="0" w:line="240" w:lineRule="auto"/>
              <w:rPr>
                <w:rFonts w:ascii="New York" w:hAnsi="New York" w:eastAsia="Times New Roman"/>
                <w:lang w:eastAsia="zh-CN"/>
              </w:rPr>
            </w:pPr>
            <w:r>
              <w:rPr>
                <w:rFonts w:ascii="New York" w:hAnsi="New York" w:eastAsia="Times New Roman"/>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pPr>
              <w:widowControl w:val="0"/>
              <w:spacing w:before="0" w:after="0" w:line="240" w:lineRule="auto"/>
              <w:rPr>
                <w:rFonts w:ascii="New York" w:hAnsi="New York"/>
                <w:lang w:eastAsia="zh-CN"/>
              </w:rPr>
            </w:pPr>
          </w:p>
        </w:tc>
      </w:tr>
    </w:tbl>
    <w:p>
      <w:pPr>
        <w:widowControl w:val="0"/>
        <w:spacing w:before="120" w:beforeLines="50" w:line="280" w:lineRule="exact"/>
        <w:rPr>
          <w:lang w:eastAsia="zh-CN"/>
        </w:rPr>
      </w:pPr>
      <w:r>
        <w:rPr>
          <w:lang w:eastAsia="zh-CN"/>
        </w:rPr>
        <w:t>From our point of view, as an existing feature for CA UE</w:t>
      </w:r>
      <w:r>
        <w:rPr>
          <w:rFonts w:hint="eastAsia"/>
          <w:lang w:eastAsia="zh-CN"/>
        </w:rPr>
        <w:t>, the</w:t>
      </w:r>
      <w:r>
        <w:rPr>
          <w:lang w:eastAsia="zh-CN"/>
        </w:rPr>
        <w:t xml:space="preserve"> similar mechanism supported for multi-DCI based multi-TRP in Rel-16 can be </w:t>
      </w:r>
      <w:r>
        <w:rPr>
          <w:rFonts w:hint="eastAsia"/>
          <w:lang w:eastAsia="zh-CN"/>
        </w:rPr>
        <w:t>reused for Rel-17 MBS</w:t>
      </w:r>
      <w:r>
        <w:rPr>
          <w:lang w:eastAsia="zh-CN"/>
        </w:rPr>
        <w:t xml:space="preserve">. </w:t>
      </w:r>
    </w:p>
    <w:p>
      <w:pPr>
        <w:widowControl w:val="0"/>
        <w:spacing w:line="280" w:lineRule="exact"/>
        <w:rPr>
          <w:lang w:eastAsia="zh-CN"/>
        </w:rPr>
      </w:pPr>
      <w:r>
        <w:rPr>
          <w:rFonts w:hint="eastAsia"/>
          <w:lang w:eastAsia="zh-CN"/>
        </w:rPr>
        <w:t>And it is also helpful to apply this feature to group-common PDCCH monitoring. As discussed in previous section, a new type of CSS can be used for the group-common PDCCH. Then, according to the rule of PDCCH mapping priority proposed in section 3.2, people may concern about the potential impact on unicast PDCCH transmission, i.e., a higher probability to be dropped. The above problems will be greatly alleviated by reusing the</w:t>
      </w:r>
      <w:r>
        <w:rPr>
          <w:lang w:eastAsia="zh-CN"/>
        </w:rPr>
        <w:t xml:space="preserve"> budget of BDs/CCEs of an unused CC for </w:t>
      </w:r>
      <w:r>
        <w:rPr>
          <w:rFonts w:hint="eastAsia"/>
          <w:lang w:eastAsia="zh-CN"/>
        </w:rPr>
        <w:t>group-common</w:t>
      </w:r>
      <w:r>
        <w:rPr>
          <w:lang w:eastAsia="zh-CN"/>
        </w:rPr>
        <w:t xml:space="preserve"> PDCCH</w:t>
      </w:r>
      <w:r>
        <w:rPr>
          <w:rFonts w:hint="eastAsia"/>
          <w:lang w:eastAsia="zh-CN"/>
        </w:rPr>
        <w:t xml:space="preserve">. </w:t>
      </w:r>
    </w:p>
    <w:p>
      <w:pPr>
        <w:rPr>
          <w:i/>
          <w:iCs/>
          <w:lang w:eastAsia="zh-CN"/>
        </w:rPr>
      </w:pPr>
      <w:r>
        <w:rPr>
          <w:b/>
          <w:i/>
          <w:lang w:val="en-GB" w:eastAsia="zh-CN"/>
        </w:rPr>
        <w:t xml:space="preserve">Proposal </w:t>
      </w:r>
      <w:r>
        <w:rPr>
          <w:rFonts w:hint="eastAsia"/>
          <w:b/>
          <w:i/>
          <w:lang w:eastAsia="zh-CN"/>
        </w:rPr>
        <w:t>7</w:t>
      </w:r>
      <w:r>
        <w:rPr>
          <w:i/>
          <w:lang w:val="en-GB" w:eastAsia="zh-CN"/>
        </w:rPr>
        <w:t>: For MBS group</w:t>
      </w:r>
      <w:r>
        <w:rPr>
          <w:rFonts w:hint="eastAsia"/>
          <w:i/>
          <w:lang w:eastAsia="zh-CN"/>
        </w:rPr>
        <w:t>-common</w:t>
      </w:r>
      <w:r>
        <w:rPr>
          <w:i/>
          <w:lang w:val="en-GB" w:eastAsia="zh-CN"/>
        </w:rPr>
        <w:t xml:space="preserve"> PDCCH, </w:t>
      </w:r>
      <w:r>
        <w:rPr>
          <w:rFonts w:hint="eastAsia"/>
          <w:i/>
          <w:iCs/>
          <w:lang w:eastAsia="zh-CN"/>
        </w:rPr>
        <w:t>t</w:t>
      </w:r>
      <w:r>
        <w:rPr>
          <w:i/>
          <w:iCs/>
          <w:lang w:eastAsia="zh-CN"/>
        </w:rPr>
        <w:t xml:space="preserve">he budget of BDs/CCEs of an unused CC for group-common PDCCH can be used for UEs supporting CA capability in Rel-17 MBS. </w:t>
      </w:r>
    </w:p>
    <w:p>
      <w:pPr>
        <w:pStyle w:val="3"/>
        <w:rPr>
          <w:lang w:eastAsia="zh-CN"/>
        </w:rPr>
      </w:pPr>
      <w:r>
        <w:rPr>
          <w:rFonts w:hint="eastAsia"/>
          <w:lang w:eastAsia="zh-CN"/>
        </w:rPr>
        <w:t>DCI size alignment</w:t>
      </w:r>
    </w:p>
    <w:p>
      <w:pPr>
        <w:rPr>
          <w:lang w:eastAsia="zh-CN"/>
        </w:rPr>
      </w:pPr>
      <w:r>
        <w:rPr>
          <w:lang w:eastAsia="zh-CN"/>
        </w:rPr>
        <w:t>As agreed in RAN1#103-e meeting, t</w:t>
      </w:r>
      <w:r>
        <w:t>he FDRA field of group-common PDCCH is interpreted based on the common frequency resource</w:t>
      </w:r>
      <w:r>
        <w:rPr>
          <w:lang w:eastAsia="zh-CN"/>
        </w:rPr>
        <w:t xml:space="preserve">. </w:t>
      </w:r>
    </w:p>
    <w:tbl>
      <w:tblPr>
        <w:tblStyle w:val="51"/>
        <w:tblW w:w="0" w:type="auto"/>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88" w:type="dxa"/>
          </w:tcPr>
          <w:p>
            <w:pPr>
              <w:numPr>
                <w:ilvl w:val="255"/>
                <w:numId w:val="0"/>
              </w:numPr>
              <w:spacing w:before="0" w:after="0" w:line="240" w:lineRule="auto"/>
              <w:rPr>
                <w:rFonts w:ascii="New York" w:hAnsi="New York" w:eastAsia="Times New Roman"/>
                <w:lang w:eastAsia="zh-CN"/>
              </w:rPr>
            </w:pPr>
            <w:r>
              <w:rPr>
                <w:rFonts w:ascii="New York" w:hAnsi="New York" w:eastAsia="Times New Roman"/>
                <w:highlight w:val="darkYellow"/>
                <w:lang w:eastAsia="zh-CN"/>
              </w:rPr>
              <w:t>Working Assumption:</w:t>
            </w:r>
            <w:r>
              <w:rPr>
                <w:rFonts w:ascii="New York" w:hAnsi="New York" w:eastAsia="Times New Roman"/>
                <w:lang w:eastAsia="zh-CN"/>
              </w:rPr>
              <w:t xml:space="preserve"> </w:t>
            </w:r>
          </w:p>
          <w:p>
            <w:pPr>
              <w:numPr>
                <w:ilvl w:val="255"/>
                <w:numId w:val="0"/>
              </w:numPr>
              <w:spacing w:before="0" w:after="0" w:line="240" w:lineRule="auto"/>
              <w:rPr>
                <w:rFonts w:ascii="New York" w:hAnsi="New York" w:eastAsia="Times New Roman"/>
                <w:lang w:eastAsia="zh-CN"/>
              </w:rPr>
            </w:pPr>
            <w:r>
              <w:rPr>
                <w:rFonts w:ascii="New York" w:hAnsi="New York" w:eastAsia="Times New Roman"/>
                <w:lang w:eastAsia="zh-CN"/>
              </w:rPr>
              <w:t>Keep the “3+1” DCI size budget defined in Rel-15 for Rel-17 MBS.</w:t>
            </w:r>
          </w:p>
          <w:p>
            <w:pPr>
              <w:numPr>
                <w:ilvl w:val="0"/>
                <w:numId w:val="15"/>
              </w:numPr>
              <w:spacing w:before="0" w:after="0" w:line="240" w:lineRule="auto"/>
              <w:rPr>
                <w:rFonts w:ascii="New York" w:hAnsi="New York"/>
              </w:rPr>
            </w:pPr>
            <w:r>
              <w:rPr>
                <w:rFonts w:ascii="New York" w:hAnsi="New York" w:eastAsia="Times New Roman"/>
                <w:lang w:eastAsia="zh-CN"/>
              </w:rPr>
              <w:t>FFS: Whether the G-RNTI is counted as “C-RNTI” or as “other RNTI” when considering the “3+1” DCI size budget rule for group-common PDCCH.</w:t>
            </w:r>
          </w:p>
        </w:tc>
      </w:tr>
    </w:tbl>
    <w:p>
      <w:pPr>
        <w:spacing w:before="120" w:beforeLines="50"/>
        <w:rPr>
          <w:lang w:eastAsia="zh-CN"/>
        </w:rPr>
      </w:pPr>
      <w:r>
        <w:rPr>
          <w:lang w:eastAsia="zh-CN"/>
        </w:rPr>
        <w:t>Correspondingly, the size of</w:t>
      </w:r>
      <w:r>
        <w:rPr>
          <w:rFonts w:hint="eastAsia"/>
          <w:lang w:eastAsia="zh-CN"/>
        </w:rPr>
        <w:t xml:space="preserve"> FDRA field in</w:t>
      </w:r>
      <w:r>
        <w:rPr>
          <w:lang w:eastAsia="zh-CN"/>
        </w:rPr>
        <w:t xml:space="preserve"> group-common PDCCH is determined according to the common frequency resource. Then, UEs in one group for group-common PDCCH reception can have a unified understanding on size of DCI for MBS scheduling. Furthermore, if a same DCI format is used for both unicast and MBS scheduling, it should be further studied for the rule of DCI size alignment when the size budget is exceeded. </w:t>
      </w:r>
    </w:p>
    <w:p>
      <w:pPr>
        <w:rPr>
          <w:b/>
          <w:bCs/>
          <w:u w:val="single"/>
          <w:lang w:eastAsia="zh-CN"/>
        </w:rPr>
      </w:pPr>
      <w:r>
        <w:rPr>
          <w:b/>
          <w:bCs/>
          <w:u w:val="single"/>
          <w:lang w:eastAsia="zh-CN"/>
        </w:rPr>
        <w:t>DCI format 1_0</w:t>
      </w:r>
    </w:p>
    <w:p>
      <w:pPr>
        <w:rPr>
          <w:iCs/>
          <w:lang w:eastAsia="zh-CN"/>
        </w:rPr>
      </w:pPr>
      <w:r>
        <w:rPr>
          <w:iCs/>
          <w:lang w:eastAsia="zh-CN"/>
        </w:rPr>
        <w:t xml:space="preserve">For DCI format 1_0, the DCI size will be determined according to CORESET0 if CORESET0 is configured; otherwise, the DCI size will be determined according to initial DL BWP. </w:t>
      </w:r>
    </w:p>
    <w:p>
      <w:pPr>
        <w:rPr>
          <w:iCs/>
          <w:lang w:eastAsia="zh-CN"/>
        </w:rPr>
      </w:pPr>
      <w:r>
        <w:rPr>
          <w:iCs/>
          <w:lang w:eastAsia="zh-CN"/>
        </w:rPr>
        <w:t xml:space="preserve">As UEs in one group for MBS </w:t>
      </w:r>
      <w:bookmarkStart w:id="4" w:name="OLE_LINK4"/>
      <w:r>
        <w:rPr>
          <w:iCs/>
          <w:lang w:eastAsia="zh-CN"/>
        </w:rPr>
        <w:t xml:space="preserve">reception </w:t>
      </w:r>
      <w:bookmarkEnd w:id="4"/>
      <w:r>
        <w:rPr>
          <w:iCs/>
          <w:lang w:eastAsia="zh-CN"/>
        </w:rPr>
        <w:t xml:space="preserve">belongs to a same serving cell, they will have a common understanding on CORESET0 and initial DL BWP. So </w:t>
      </w:r>
      <w:r>
        <w:rPr>
          <w:rFonts w:hint="eastAsia"/>
          <w:iCs/>
          <w:lang w:eastAsia="zh-CN"/>
        </w:rPr>
        <w:t xml:space="preserve">the G-RNTI can be counted as </w:t>
      </w:r>
      <w:r>
        <w:rPr>
          <w:iCs/>
          <w:lang w:eastAsia="zh-CN"/>
        </w:rPr>
        <w:t>“</w:t>
      </w:r>
      <w:r>
        <w:rPr>
          <w:rFonts w:hint="eastAsia"/>
          <w:iCs/>
          <w:lang w:eastAsia="zh-CN"/>
        </w:rPr>
        <w:t>C-RNTI</w:t>
      </w:r>
      <w:r>
        <w:rPr>
          <w:iCs/>
          <w:lang w:eastAsia="zh-CN"/>
        </w:rPr>
        <w:t>”</w:t>
      </w:r>
      <w:r>
        <w:rPr>
          <w:rFonts w:hint="eastAsia"/>
          <w:iCs/>
          <w:lang w:eastAsia="zh-CN"/>
        </w:rPr>
        <w:t xml:space="preserve">, and </w:t>
      </w:r>
      <w:r>
        <w:rPr>
          <w:iCs/>
          <w:lang w:eastAsia="zh-CN"/>
        </w:rPr>
        <w:t>the</w:t>
      </w:r>
      <w:r>
        <w:rPr>
          <w:rFonts w:hint="eastAsia"/>
          <w:iCs/>
          <w:lang w:eastAsia="zh-CN"/>
        </w:rPr>
        <w:t xml:space="preserve"> UEs</w:t>
      </w:r>
      <w:r>
        <w:rPr>
          <w:iCs/>
          <w:lang w:eastAsia="zh-CN"/>
        </w:rPr>
        <w:t xml:space="preserve"> will determine a same size for DCI format 1_0 reception. Thus, the same mechanism can be reused for determination the size of DCI for group scheduling. </w:t>
      </w:r>
    </w:p>
    <w:p>
      <w:pPr>
        <w:rPr>
          <w:b/>
          <w:bCs/>
          <w:u w:val="single"/>
          <w:lang w:eastAsia="zh-CN"/>
        </w:rPr>
      </w:pPr>
      <w:r>
        <w:rPr>
          <w:b/>
          <w:bCs/>
          <w:u w:val="single"/>
          <w:lang w:eastAsia="zh-CN"/>
        </w:rPr>
        <w:t>DCI format 1_x</w:t>
      </w:r>
    </w:p>
    <w:p>
      <w:pPr>
        <w:rPr>
          <w:lang w:eastAsia="zh-CN"/>
        </w:rPr>
      </w:pPr>
      <w:r>
        <w:rPr>
          <w:lang w:eastAsia="zh-CN"/>
        </w:rPr>
        <w:t>If DCI format 1_x is further supported for group-common PDCCH, it better to be counted as “other RNTI”. Then, it is mainly an implementation issue of gNB for keeping number of different DCI size</w:t>
      </w:r>
      <w:r>
        <w:rPr>
          <w:rFonts w:hint="eastAsia"/>
          <w:lang w:eastAsia="zh-CN"/>
        </w:rPr>
        <w:t>s</w:t>
      </w:r>
      <w:r>
        <w:rPr>
          <w:lang w:eastAsia="zh-CN"/>
        </w:rPr>
        <w:t xml:space="preserve"> within the size budget. Few standardization impacts can be expected.</w:t>
      </w:r>
    </w:p>
    <w:p>
      <w:pPr>
        <w:rPr>
          <w:i/>
          <w:lang w:eastAsia="zh-CN"/>
        </w:rPr>
      </w:pPr>
      <w:r>
        <w:rPr>
          <w:b/>
          <w:i/>
          <w:lang w:val="en-GB" w:eastAsia="zh-CN"/>
        </w:rPr>
        <w:t xml:space="preserve">Proposal </w:t>
      </w:r>
      <w:r>
        <w:rPr>
          <w:rFonts w:hint="eastAsia"/>
          <w:b/>
          <w:i/>
          <w:lang w:eastAsia="zh-CN"/>
        </w:rPr>
        <w:t>8</w:t>
      </w:r>
      <w:r>
        <w:rPr>
          <w:i/>
          <w:lang w:val="en-GB" w:eastAsia="zh-CN"/>
        </w:rPr>
        <w:t xml:space="preserve">: </w:t>
      </w:r>
      <w:r>
        <w:rPr>
          <w:i/>
          <w:lang w:eastAsia="zh-CN"/>
        </w:rPr>
        <w:t xml:space="preserve">Regarding DCI size alignment used for group-common PDCCH, </w:t>
      </w:r>
    </w:p>
    <w:p>
      <w:pPr>
        <w:pStyle w:val="114"/>
        <w:numPr>
          <w:ilvl w:val="0"/>
          <w:numId w:val="11"/>
        </w:numPr>
        <w:ind w:left="709"/>
        <w:rPr>
          <w:i/>
          <w:iCs/>
          <w:lang w:val="en-US" w:eastAsia="zh-CN"/>
        </w:rPr>
      </w:pPr>
      <w:r>
        <w:rPr>
          <w:i/>
          <w:iCs/>
          <w:lang w:val="en-US" w:eastAsia="zh-CN"/>
        </w:rPr>
        <w:t xml:space="preserve">DCI format 1_0: </w:t>
      </w:r>
      <w:r>
        <w:rPr>
          <w:rFonts w:hint="eastAsia"/>
          <w:i/>
          <w:iCs/>
          <w:lang w:val="en-US" w:eastAsia="zh-CN"/>
        </w:rPr>
        <w:t xml:space="preserve">it is counted as </w:t>
      </w:r>
      <w:r>
        <w:rPr>
          <w:i/>
          <w:iCs/>
          <w:lang w:val="en-US" w:eastAsia="zh-CN"/>
        </w:rPr>
        <w:t>“</w:t>
      </w:r>
      <w:r>
        <w:rPr>
          <w:rFonts w:hint="eastAsia"/>
          <w:i/>
          <w:iCs/>
          <w:lang w:val="en-US" w:eastAsia="zh-CN"/>
        </w:rPr>
        <w:t>C-RNTI</w:t>
      </w:r>
      <w:r>
        <w:rPr>
          <w:i/>
          <w:iCs/>
          <w:lang w:val="en-US" w:eastAsia="zh-CN"/>
        </w:rPr>
        <w:t>”</w:t>
      </w:r>
      <w:r>
        <w:rPr>
          <w:rFonts w:hint="eastAsia"/>
          <w:i/>
          <w:iCs/>
          <w:lang w:val="en-US" w:eastAsia="zh-CN"/>
        </w:rPr>
        <w:t>, and c</w:t>
      </w:r>
      <w:r>
        <w:rPr>
          <w:i/>
          <w:iCs/>
          <w:lang w:val="en-US" w:eastAsia="zh-CN"/>
        </w:rPr>
        <w:t xml:space="preserve">urrent mechanism can be reused for </w:t>
      </w:r>
      <w:r>
        <w:rPr>
          <w:rFonts w:hint="eastAsia"/>
          <w:i/>
          <w:iCs/>
          <w:lang w:val="en-US" w:eastAsia="zh-CN"/>
        </w:rPr>
        <w:t xml:space="preserve">determining </w:t>
      </w:r>
      <w:r>
        <w:rPr>
          <w:i/>
          <w:iCs/>
          <w:lang w:val="en-US" w:eastAsia="zh-CN"/>
        </w:rPr>
        <w:t xml:space="preserve">the size of DCI format 1_0 for group-common PDCCH and unicast PDCCH. </w:t>
      </w:r>
    </w:p>
    <w:p>
      <w:pPr>
        <w:pStyle w:val="114"/>
        <w:numPr>
          <w:ilvl w:val="0"/>
          <w:numId w:val="11"/>
        </w:numPr>
        <w:ind w:left="709"/>
        <w:rPr>
          <w:i/>
          <w:iCs/>
          <w:lang w:val="en-US" w:eastAsia="zh-CN"/>
        </w:rPr>
      </w:pPr>
      <w:r>
        <w:rPr>
          <w:i/>
          <w:iCs/>
          <w:lang w:val="en-US" w:eastAsia="zh-CN"/>
        </w:rPr>
        <w:t>DCI format 1_x: it is counted as “other RNTI”, and gNB will ensure that the number of DCI sizes does not exceed budget.</w:t>
      </w:r>
    </w:p>
    <w:p>
      <w:pPr>
        <w:pStyle w:val="3"/>
        <w:rPr>
          <w:lang w:val="en-US" w:eastAsia="zh-CN"/>
        </w:rPr>
      </w:pPr>
      <w:r>
        <w:rPr>
          <w:rFonts w:hint="eastAsia"/>
          <w:lang w:val="en-US" w:eastAsia="zh-CN"/>
        </w:rPr>
        <w:t>Beam sweeping</w:t>
      </w:r>
    </w:p>
    <w:p>
      <w:pPr>
        <w:rPr>
          <w:szCs w:val="21"/>
          <w:lang w:eastAsia="zh-CN"/>
        </w:rPr>
      </w:pPr>
      <w:r>
        <w:rPr>
          <w:lang w:val="en-GB" w:eastAsia="zh-CN"/>
        </w:rPr>
        <w:t xml:space="preserve">Compared with LTE </w:t>
      </w:r>
      <w:r>
        <w:rPr>
          <w:rFonts w:hint="eastAsia"/>
          <w:lang w:eastAsia="zh-CN"/>
        </w:rPr>
        <w:t>SC-PTM</w:t>
      </w:r>
      <w:r>
        <w:rPr>
          <w:lang w:val="en-GB" w:eastAsia="zh-CN"/>
        </w:rPr>
        <w:t xml:space="preserve">, one of the most significant features of NR </w:t>
      </w:r>
      <w:r>
        <w:rPr>
          <w:rFonts w:hint="eastAsia"/>
          <w:lang w:eastAsia="zh-CN"/>
        </w:rPr>
        <w:t xml:space="preserve">MBS </w:t>
      </w:r>
      <w:r>
        <w:rPr>
          <w:lang w:val="en-GB" w:eastAsia="zh-CN"/>
        </w:rPr>
        <w:t xml:space="preserve">is beam sweeping. As the carrier frequency of NR </w:t>
      </w:r>
      <w:r>
        <w:rPr>
          <w:rFonts w:hint="eastAsia"/>
          <w:lang w:eastAsia="zh-CN"/>
        </w:rPr>
        <w:t>can be</w:t>
      </w:r>
      <w:r>
        <w:rPr>
          <w:lang w:val="en-GB" w:eastAsia="zh-CN"/>
        </w:rPr>
        <w:t xml:space="preserve"> much higher than LTE, NR has to introduce the beam sweeping for NR MBS to guarantee the same level of coverage as LTE. </w:t>
      </w:r>
      <w:r>
        <w:rPr>
          <w:rFonts w:hint="eastAsia"/>
          <w:lang w:eastAsia="zh-CN"/>
        </w:rPr>
        <w:t xml:space="preserve">Then, </w:t>
      </w:r>
      <w:r>
        <w:rPr>
          <w:rFonts w:hint="eastAsia"/>
          <w:szCs w:val="21"/>
          <w:lang w:eastAsia="zh-CN"/>
        </w:rPr>
        <w:t>the association relationship between PDCCH MOs and SSBs/CSI-RSs can be defined through RRC signaling. During discussion of beam sweeping transmission for RRC_IDLE/RRC_INACTIVE UEs, the following agreement was reached in RAN1#104</w:t>
      </w:r>
      <w:r>
        <w:rPr>
          <w:szCs w:val="21"/>
          <w:lang w:eastAsia="zh-CN"/>
        </w:rPr>
        <w:t>-</w:t>
      </w:r>
      <w:r>
        <w:rPr>
          <w:rFonts w:hint="eastAsia"/>
          <w:szCs w:val="21"/>
          <w:lang w:eastAsia="zh-CN"/>
        </w:rPr>
        <w:t>e</w:t>
      </w:r>
      <w:r>
        <w:rPr>
          <w:szCs w:val="21"/>
          <w:lang w:eastAsia="zh-CN"/>
        </w:rPr>
        <w:t xml:space="preserve"> meeting</w:t>
      </w:r>
      <w:r>
        <w:rPr>
          <w:rFonts w:hint="eastAsia"/>
          <w:szCs w:val="21"/>
          <w:lang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numPr>
                <w:ilvl w:val="255"/>
                <w:numId w:val="0"/>
              </w:numPr>
              <w:spacing w:before="0" w:after="0" w:line="240" w:lineRule="auto"/>
              <w:rPr>
                <w:rFonts w:ascii="New York" w:hAnsi="New York"/>
              </w:rPr>
            </w:pPr>
            <w:r>
              <w:rPr>
                <w:rFonts w:ascii="New York" w:hAnsi="New York"/>
                <w:highlight w:val="green"/>
              </w:rPr>
              <w:t>Agreement:</w:t>
            </w:r>
          </w:p>
          <w:p>
            <w:pPr>
              <w:numPr>
                <w:ilvl w:val="255"/>
                <w:numId w:val="0"/>
              </w:numPr>
              <w:spacing w:before="0" w:after="0" w:line="240" w:lineRule="auto"/>
              <w:rPr>
                <w:rFonts w:ascii="New York" w:hAnsi="New York"/>
              </w:rPr>
            </w:pPr>
            <w:r>
              <w:rPr>
                <w:rFonts w:ascii="New York" w:hAnsi="New York"/>
              </w:rPr>
              <w:t>For RRC_IDLE/RRC_INACTIVE UEs, for broadcast reception, the UE may assume that group-common PDCCH/PDSCH is QCL’d with SSB.</w:t>
            </w:r>
          </w:p>
          <w:p>
            <w:pPr>
              <w:numPr>
                <w:ilvl w:val="0"/>
                <w:numId w:val="16"/>
              </w:numPr>
              <w:spacing w:before="0" w:after="0" w:line="240" w:lineRule="auto"/>
              <w:rPr>
                <w:rFonts w:ascii="New York" w:hAnsi="New York"/>
              </w:rPr>
            </w:pPr>
            <w:r>
              <w:rPr>
                <w:rFonts w:ascii="New York" w:hAnsi="New York"/>
              </w:rPr>
              <w:t xml:space="preserve">It is up to UE implementation whether UE monitors monitoring occasions corresponding to all SSB indexes or monitoring occasions corresponding to a subset of all SSB indexes. </w:t>
            </w:r>
          </w:p>
          <w:p>
            <w:pPr>
              <w:numPr>
                <w:ilvl w:val="0"/>
                <w:numId w:val="16"/>
              </w:numPr>
              <w:spacing w:before="0" w:after="0" w:line="240" w:lineRule="auto"/>
              <w:rPr>
                <w:rFonts w:ascii="New York" w:hAnsi="New York"/>
              </w:rPr>
            </w:pPr>
            <w:r>
              <w:rPr>
                <w:rFonts w:ascii="New York" w:hAnsi="New York"/>
              </w:rPr>
              <w:t>FFS: association rules between SSB indexes and UE monitoring occasions.</w:t>
            </w:r>
          </w:p>
          <w:p>
            <w:pPr>
              <w:numPr>
                <w:ilvl w:val="0"/>
                <w:numId w:val="16"/>
              </w:numPr>
              <w:spacing w:before="0" w:after="0" w:line="240" w:lineRule="auto"/>
              <w:rPr>
                <w:rFonts w:ascii="New York" w:hAnsi="New York"/>
                <w:szCs w:val="21"/>
                <w:lang w:eastAsia="zh-CN"/>
              </w:rPr>
            </w:pPr>
            <w:r>
              <w:rPr>
                <w:rFonts w:ascii="New York" w:hAnsi="New York"/>
              </w:rPr>
              <w:t>FFS: group-common PDCCH/PDSCH is QCl’d with TRS if configured</w:t>
            </w:r>
          </w:p>
        </w:tc>
      </w:tr>
    </w:tbl>
    <w:p>
      <w:pPr>
        <w:spacing w:before="120" w:beforeLines="50"/>
        <w:rPr>
          <w:szCs w:val="21"/>
          <w:lang w:eastAsia="zh-CN"/>
        </w:rPr>
      </w:pPr>
      <w:r>
        <w:rPr>
          <w:rFonts w:hint="eastAsia"/>
          <w:szCs w:val="21"/>
          <w:lang w:eastAsia="zh-CN"/>
        </w:rPr>
        <w:t xml:space="preserve">And there may </w:t>
      </w:r>
      <w:r>
        <w:rPr>
          <w:szCs w:val="21"/>
          <w:lang w:eastAsia="zh-CN"/>
        </w:rPr>
        <w:t xml:space="preserve">be </w:t>
      </w:r>
      <w:r>
        <w:rPr>
          <w:rFonts w:hint="eastAsia"/>
          <w:szCs w:val="21"/>
          <w:lang w:eastAsia="zh-CN"/>
        </w:rPr>
        <w:t xml:space="preserve">two options for transmission of group-common PDCCH and corresponding PDSCH: </w:t>
      </w:r>
    </w:p>
    <w:p>
      <w:pPr>
        <w:numPr>
          <w:ilvl w:val="0"/>
          <w:numId w:val="14"/>
        </w:numPr>
        <w:jc w:val="left"/>
        <w:rPr>
          <w:szCs w:val="21"/>
          <w:lang w:eastAsia="zh-CN"/>
        </w:rPr>
      </w:pPr>
      <w:r>
        <w:rPr>
          <w:rFonts w:hint="eastAsia"/>
          <w:szCs w:val="21"/>
          <w:lang w:eastAsia="zh-CN"/>
        </w:rPr>
        <w:t xml:space="preserve">Option1: gNB is aware of the beam information of each UE, and a partial beam sweep is enough. </w:t>
      </w:r>
    </w:p>
    <w:p>
      <w:pPr>
        <w:numPr>
          <w:ilvl w:val="0"/>
          <w:numId w:val="14"/>
        </w:numPr>
        <w:jc w:val="left"/>
        <w:rPr>
          <w:szCs w:val="21"/>
          <w:lang w:eastAsia="zh-CN"/>
        </w:rPr>
      </w:pPr>
      <w:r>
        <w:rPr>
          <w:rFonts w:hint="eastAsia"/>
          <w:szCs w:val="21"/>
          <w:lang w:eastAsia="zh-CN"/>
        </w:rPr>
        <w:t>Option2: gNB is not aware of the beam information of each UE, full beam sweep is required, similar as Paging.</w:t>
      </w:r>
    </w:p>
    <w:p>
      <w:pPr>
        <w:jc w:val="left"/>
        <w:rPr>
          <w:lang w:val="en-GB" w:eastAsia="zh-CN"/>
        </w:rPr>
      </w:pPr>
      <w:r>
        <w:rPr>
          <w:lang w:val="en-GB" w:eastAsia="zh-CN"/>
        </w:rPr>
        <w:t xml:space="preserve">For broadcast, it is fine to perform </w:t>
      </w:r>
      <w:r>
        <w:rPr>
          <w:rFonts w:hint="eastAsia"/>
          <w:lang w:eastAsia="zh-CN"/>
        </w:rPr>
        <w:t xml:space="preserve">full </w:t>
      </w:r>
      <w:r>
        <w:rPr>
          <w:lang w:val="en-GB" w:eastAsia="zh-CN"/>
        </w:rPr>
        <w:t>beam sweep</w:t>
      </w:r>
      <w:r>
        <w:rPr>
          <w:lang w:eastAsia="zh-CN"/>
        </w:rPr>
        <w:t xml:space="preserve"> (</w:t>
      </w:r>
      <w:r>
        <w:rPr>
          <w:rFonts w:hint="eastAsia"/>
          <w:lang w:eastAsia="zh-CN"/>
        </w:rPr>
        <w:t>i.e., option 2</w:t>
      </w:r>
      <w:r>
        <w:rPr>
          <w:lang w:eastAsia="zh-CN"/>
        </w:rPr>
        <w:t>)</w:t>
      </w:r>
      <w:r>
        <w:rPr>
          <w:rFonts w:hint="eastAsia"/>
          <w:lang w:eastAsia="zh-CN"/>
        </w:rPr>
        <w:t xml:space="preserve"> as UEs in all beam directions are potential </w:t>
      </w:r>
      <w:r>
        <w:rPr>
          <w:lang w:eastAsia="zh-CN"/>
        </w:rPr>
        <w:t>users</w:t>
      </w:r>
      <w:r>
        <w:rPr>
          <w:rFonts w:hint="eastAsia"/>
          <w:lang w:eastAsia="zh-CN"/>
        </w:rPr>
        <w:t xml:space="preserve"> of broadcast transmission.</w:t>
      </w:r>
    </w:p>
    <w:p>
      <w:pPr>
        <w:jc w:val="left"/>
        <w:rPr>
          <w:lang w:eastAsia="zh-CN"/>
        </w:rPr>
      </w:pPr>
      <w:r>
        <w:rPr>
          <w:lang w:val="en-GB" w:eastAsia="zh-CN"/>
        </w:rPr>
        <w:t xml:space="preserve">However, for multicast, </w:t>
      </w:r>
      <w:r>
        <w:rPr>
          <w:rFonts w:hint="eastAsia"/>
          <w:lang w:eastAsia="zh-CN"/>
        </w:rPr>
        <w:t xml:space="preserve">the </w:t>
      </w:r>
      <w:r>
        <w:rPr>
          <w:lang w:val="en-GB" w:eastAsia="zh-CN"/>
        </w:rPr>
        <w:t>network is aware of which UEs are in the group, network can transmit the multicast PDCCH/PDSCH in the expected beam direction (partial beam sweeping), instead of in all the beam directions. Thus, in order to reduce the resource overhead</w:t>
      </w:r>
      <w:r>
        <w:rPr>
          <w:rFonts w:hint="eastAsia"/>
          <w:lang w:eastAsia="zh-CN"/>
        </w:rPr>
        <w:t xml:space="preserve"> and power consumption</w:t>
      </w:r>
      <w:r>
        <w:rPr>
          <w:lang w:val="en-GB" w:eastAsia="zh-CN"/>
        </w:rPr>
        <w:t xml:space="preserve">, network can </w:t>
      </w:r>
      <w:r>
        <w:rPr>
          <w:rFonts w:hint="eastAsia"/>
          <w:lang w:eastAsia="zh-CN"/>
        </w:rPr>
        <w:t xml:space="preserve">use Option 1. One issue to be considered is to manage beam information for MBS transmission to a UE dynamically as shown in Figure-1. </w:t>
      </w:r>
    </w:p>
    <w:p>
      <w:pPr>
        <w:jc w:val="center"/>
      </w:pPr>
      <w:r>
        <w:rPr>
          <w:lang w:eastAsia="zh-CN"/>
        </w:rPr>
        <w:drawing>
          <wp:inline distT="0" distB="0" distL="114300" distR="114300">
            <wp:extent cx="3387090" cy="1315720"/>
            <wp:effectExtent l="0" t="0" r="3810" b="177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3387090" cy="1315720"/>
                    </a:xfrm>
                    <a:prstGeom prst="rect">
                      <a:avLst/>
                    </a:prstGeom>
                  </pic:spPr>
                </pic:pic>
              </a:graphicData>
            </a:graphic>
          </wp:inline>
        </w:drawing>
      </w:r>
    </w:p>
    <w:p>
      <w:pPr>
        <w:jc w:val="center"/>
        <w:rPr>
          <w:b/>
          <w:bCs/>
          <w:lang w:eastAsia="zh-CN"/>
        </w:rPr>
      </w:pPr>
      <w:r>
        <w:rPr>
          <w:rFonts w:hint="eastAsia"/>
          <w:b/>
          <w:bCs/>
          <w:lang w:eastAsia="zh-CN"/>
        </w:rPr>
        <w:t>Figure-1: Beam management for MBS transmission</w:t>
      </w:r>
    </w:p>
    <w:p>
      <w:pPr>
        <w:pStyle w:val="114"/>
        <w:numPr>
          <w:ilvl w:val="255"/>
          <w:numId w:val="0"/>
        </w:numPr>
        <w:rPr>
          <w:i/>
          <w:lang w:eastAsia="zh-CN"/>
        </w:rPr>
      </w:pPr>
      <w:r>
        <w:rPr>
          <w:b/>
          <w:i/>
          <w:lang w:eastAsia="zh-CN"/>
        </w:rPr>
        <w:t xml:space="preserve">Proposal </w:t>
      </w:r>
      <w:r>
        <w:rPr>
          <w:rFonts w:hint="eastAsia"/>
          <w:b/>
          <w:i/>
          <w:lang w:val="en-US" w:eastAsia="zh-CN"/>
        </w:rPr>
        <w:t>9</w:t>
      </w:r>
      <w:r>
        <w:rPr>
          <w:i/>
          <w:lang w:eastAsia="zh-CN"/>
        </w:rPr>
        <w:t xml:space="preserve">: Association between MOs of </w:t>
      </w:r>
      <w:r>
        <w:rPr>
          <w:rFonts w:hint="eastAsia"/>
          <w:i/>
          <w:lang w:eastAsia="zh-CN"/>
        </w:rPr>
        <w:t>group-common</w:t>
      </w:r>
      <w:r>
        <w:rPr>
          <w:rFonts w:hint="eastAsia"/>
          <w:i/>
          <w:lang w:val="en-US" w:eastAsia="zh-CN"/>
        </w:rPr>
        <w:t xml:space="preserve"> </w:t>
      </w:r>
      <w:r>
        <w:rPr>
          <w:i/>
          <w:lang w:eastAsia="zh-CN"/>
        </w:rPr>
        <w:t>PDCCH</w:t>
      </w:r>
      <w:r>
        <w:rPr>
          <w:rFonts w:hint="eastAsia"/>
          <w:i/>
          <w:lang w:val="en-US" w:eastAsia="zh-CN"/>
        </w:rPr>
        <w:t xml:space="preserve"> </w:t>
      </w:r>
      <w:r>
        <w:rPr>
          <w:i/>
          <w:lang w:eastAsia="zh-CN"/>
        </w:rPr>
        <w:t>and SSBs or CSI-RSs</w:t>
      </w:r>
      <w:r>
        <w:rPr>
          <w:rFonts w:hint="eastAsia"/>
          <w:i/>
          <w:lang w:val="en-US" w:eastAsia="zh-CN"/>
        </w:rPr>
        <w:t xml:space="preserve"> should be defined for beam sweeping transmission of NR MBS</w:t>
      </w:r>
      <w:r>
        <w:rPr>
          <w:i/>
          <w:lang w:eastAsia="zh-CN"/>
        </w:rPr>
        <w:t>.</w:t>
      </w:r>
    </w:p>
    <w:p>
      <w:pPr>
        <w:pStyle w:val="114"/>
        <w:numPr>
          <w:ilvl w:val="0"/>
          <w:numId w:val="11"/>
        </w:numPr>
        <w:rPr>
          <w:i/>
          <w:iCs/>
          <w:lang w:eastAsia="zh-CN"/>
        </w:rPr>
      </w:pPr>
      <w:r>
        <w:rPr>
          <w:rFonts w:hint="eastAsia"/>
          <w:i/>
          <w:iCs/>
          <w:lang w:val="en-US" w:eastAsia="zh-CN"/>
        </w:rPr>
        <w:t xml:space="preserve">Considering </w:t>
      </w:r>
      <w:r>
        <w:rPr>
          <w:rFonts w:hint="eastAsia"/>
          <w:i/>
          <w:iCs/>
          <w:lang w:eastAsia="zh-CN"/>
        </w:rPr>
        <w:t xml:space="preserve">full </w:t>
      </w:r>
      <w:r>
        <w:rPr>
          <w:i/>
          <w:iCs/>
          <w:lang w:eastAsia="zh-CN"/>
        </w:rPr>
        <w:t>beam sweep</w:t>
      </w:r>
      <w:r>
        <w:rPr>
          <w:rFonts w:hint="eastAsia"/>
          <w:i/>
          <w:iCs/>
          <w:lang w:val="en-US" w:eastAsia="zh-CN"/>
        </w:rPr>
        <w:t xml:space="preserve"> for broadcast transmission.</w:t>
      </w:r>
    </w:p>
    <w:p>
      <w:pPr>
        <w:pStyle w:val="114"/>
        <w:numPr>
          <w:ilvl w:val="0"/>
          <w:numId w:val="11"/>
        </w:numPr>
        <w:rPr>
          <w:i/>
          <w:iCs/>
          <w:lang w:eastAsia="zh-CN"/>
        </w:rPr>
      </w:pPr>
      <w:r>
        <w:rPr>
          <w:rFonts w:hint="eastAsia"/>
          <w:i/>
          <w:iCs/>
          <w:szCs w:val="21"/>
          <w:lang w:val="en-US" w:eastAsia="zh-CN"/>
        </w:rPr>
        <w:t xml:space="preserve">Considering </w:t>
      </w:r>
      <w:r>
        <w:rPr>
          <w:rFonts w:hint="eastAsia"/>
          <w:i/>
          <w:iCs/>
          <w:szCs w:val="21"/>
          <w:lang w:eastAsia="zh-CN"/>
        </w:rPr>
        <w:t>partial beam sweep</w:t>
      </w:r>
      <w:r>
        <w:rPr>
          <w:rFonts w:hint="eastAsia"/>
          <w:i/>
          <w:iCs/>
          <w:szCs w:val="21"/>
          <w:lang w:val="en-US" w:eastAsia="zh-CN"/>
        </w:rPr>
        <w:t xml:space="preserve"> for multicast </w:t>
      </w:r>
      <w:r>
        <w:rPr>
          <w:rFonts w:hint="eastAsia"/>
          <w:i/>
          <w:iCs/>
          <w:lang w:val="en-US" w:eastAsia="zh-CN"/>
        </w:rPr>
        <w:t>transmission.</w:t>
      </w:r>
    </w:p>
    <w:p>
      <w:pPr>
        <w:pStyle w:val="2"/>
        <w:rPr>
          <w:lang w:val="en-US" w:eastAsia="zh-CN"/>
        </w:rPr>
      </w:pPr>
      <w:r>
        <w:rPr>
          <w:rFonts w:hint="eastAsia"/>
          <w:lang w:val="en-US" w:eastAsia="zh-CN"/>
        </w:rPr>
        <w:t>D</w:t>
      </w:r>
      <w:r>
        <w:rPr>
          <w:lang w:val="en-US" w:eastAsia="zh-CN"/>
        </w:rPr>
        <w:t>etailed design of group-common PDSCH</w:t>
      </w:r>
    </w:p>
    <w:p>
      <w:pPr>
        <w:pStyle w:val="3"/>
        <w:rPr>
          <w:lang w:val="en-US" w:eastAsia="zh-CN"/>
        </w:rPr>
      </w:pPr>
      <w:r>
        <w:rPr>
          <w:rFonts w:hint="eastAsia"/>
          <w:lang w:val="en-US" w:eastAsia="zh-CN"/>
        </w:rPr>
        <w:t>HARQ process management</w:t>
      </w:r>
    </w:p>
    <w:p>
      <w:pPr>
        <w:rPr>
          <w:szCs w:val="21"/>
          <w:lang w:eastAsia="zh-CN"/>
        </w:rPr>
      </w:pPr>
      <w:r>
        <w:rPr>
          <w:rFonts w:hint="eastAsia"/>
          <w:szCs w:val="21"/>
          <w:lang w:eastAsia="zh-CN"/>
        </w:rPr>
        <w:t>D</w:t>
      </w:r>
      <w:r>
        <w:rPr>
          <w:szCs w:val="21"/>
          <w:lang w:eastAsia="zh-CN"/>
        </w:rPr>
        <w:t>uring RAN1#10</w:t>
      </w:r>
      <w:r>
        <w:rPr>
          <w:rFonts w:hint="eastAsia"/>
          <w:szCs w:val="21"/>
          <w:lang w:eastAsia="zh-CN"/>
        </w:rPr>
        <w:t>4</w:t>
      </w:r>
      <w:r>
        <w:rPr>
          <w:szCs w:val="21"/>
          <w:lang w:eastAsia="zh-CN"/>
        </w:rPr>
        <w:t xml:space="preserve">-e meeting, the following agreement </w:t>
      </w:r>
      <w:r>
        <w:rPr>
          <w:rFonts w:hint="eastAsia"/>
          <w:szCs w:val="21"/>
          <w:lang w:eastAsia="zh-CN"/>
        </w:rPr>
        <w:t xml:space="preserve">on </w:t>
      </w:r>
      <w:r>
        <w:rPr>
          <w:rFonts w:hint="eastAsia"/>
          <w:lang w:eastAsia="zh-CN"/>
        </w:rPr>
        <w:t>association between initial transmission for multicast bas</w:t>
      </w:r>
      <w:r>
        <w:rPr>
          <w:lang w:eastAsia="zh-CN"/>
        </w:rPr>
        <w:t>ed</w:t>
      </w:r>
      <w:r>
        <w:rPr>
          <w:rFonts w:hint="eastAsia"/>
          <w:lang w:eastAsia="zh-CN"/>
        </w:rPr>
        <w:t xml:space="preserve"> on PTM transmission scheme 1 and PTP re-transmission </w:t>
      </w:r>
      <w:r>
        <w:rPr>
          <w:szCs w:val="21"/>
          <w:lang w:eastAsia="zh-CN"/>
        </w:rPr>
        <w:t>w</w:t>
      </w:r>
      <w:r>
        <w:rPr>
          <w:rFonts w:hint="eastAsia"/>
          <w:szCs w:val="21"/>
          <w:lang w:eastAsia="zh-CN"/>
        </w:rPr>
        <w:t>as</w:t>
      </w:r>
      <w:r>
        <w:rPr>
          <w:szCs w:val="21"/>
          <w:lang w:eastAsia="zh-CN"/>
        </w:rPr>
        <w:t xml:space="preserve"> achieved.</w:t>
      </w:r>
      <w:r>
        <w:rPr>
          <w:rFonts w:hint="eastAsia"/>
          <w:szCs w:val="21"/>
          <w:lang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numPr>
                <w:ilvl w:val="255"/>
                <w:numId w:val="0"/>
              </w:numPr>
              <w:spacing w:before="0" w:after="0" w:line="240" w:lineRule="auto"/>
              <w:rPr>
                <w:rFonts w:ascii="New York" w:hAnsi="New York" w:eastAsia="Times New Roman"/>
                <w:lang w:eastAsia="zh-CN"/>
              </w:rPr>
            </w:pPr>
            <w:r>
              <w:rPr>
                <w:rFonts w:ascii="New York" w:hAnsi="New York" w:eastAsia="Times New Roman"/>
                <w:highlight w:val="green"/>
                <w:lang w:eastAsia="zh-CN"/>
              </w:rPr>
              <w:t>Agreement:</w:t>
            </w:r>
          </w:p>
          <w:p>
            <w:pPr>
              <w:numPr>
                <w:ilvl w:val="255"/>
                <w:numId w:val="0"/>
              </w:numPr>
              <w:spacing w:before="0" w:after="0" w:line="240" w:lineRule="auto"/>
              <w:rPr>
                <w:rFonts w:ascii="New York" w:hAnsi="New York"/>
              </w:rPr>
            </w:pPr>
            <w:r>
              <w:rPr>
                <w:rFonts w:ascii="New York" w:hAnsi="New York"/>
              </w:rPr>
              <w:t>For RRC_CONNECTED UEs, if ACK/NACK based HARQ-ACK feedback is supported for PTM scheme 1, and if initial transmission for multicast is based on PTM transmission scheme 1, support retransmission(s) using PTP transmission.</w:t>
            </w:r>
          </w:p>
          <w:p>
            <w:pPr>
              <w:numPr>
                <w:ilvl w:val="0"/>
                <w:numId w:val="15"/>
              </w:numPr>
              <w:spacing w:before="0" w:after="0" w:line="240" w:lineRule="auto"/>
              <w:rPr>
                <w:rFonts w:ascii="New York" w:hAnsi="New York"/>
                <w:lang w:eastAsia="zh-CN"/>
              </w:rPr>
            </w:pPr>
            <w:r>
              <w:rPr>
                <w:rFonts w:ascii="New York" w:hAnsi="New York"/>
              </w:rPr>
              <w:t>The HARQ process ID and NDI indicated in DCI is used to associate the PTM scheme 1 and PTP transmitting the same TB.</w:t>
            </w:r>
          </w:p>
        </w:tc>
      </w:tr>
    </w:tbl>
    <w:p>
      <w:pPr>
        <w:spacing w:before="120" w:beforeLines="50"/>
        <w:rPr>
          <w:lang w:eastAsia="zh-CN"/>
        </w:rPr>
      </w:pPr>
      <w:r>
        <w:rPr>
          <w:rFonts w:hint="eastAsia"/>
          <w:lang w:eastAsia="zh-CN"/>
        </w:rPr>
        <w:t xml:space="preserve">According to the details of using the HPN and NDI for the same TB indicating, it is also related to how to manage HPN between unicast and multicast. </w:t>
      </w:r>
    </w:p>
    <w:p>
      <w:pPr>
        <w:tabs>
          <w:tab w:val="left" w:pos="2160"/>
        </w:tabs>
        <w:rPr>
          <w:bCs/>
          <w:lang w:eastAsia="zh-CN"/>
        </w:rPr>
      </w:pPr>
      <w:r>
        <w:rPr>
          <w:rFonts w:hint="eastAsia"/>
          <w:bCs/>
          <w:lang w:eastAsia="zh-CN"/>
        </w:rPr>
        <w:t xml:space="preserve">There are three options as follows, </w:t>
      </w:r>
    </w:p>
    <w:p>
      <w:pPr>
        <w:pStyle w:val="114"/>
        <w:numPr>
          <w:ilvl w:val="0"/>
          <w:numId w:val="11"/>
        </w:numPr>
        <w:rPr>
          <w:iCs/>
          <w:lang w:val="en-US" w:eastAsia="zh-CN"/>
        </w:rPr>
      </w:pPr>
      <w:r>
        <w:rPr>
          <w:rFonts w:hint="eastAsia"/>
          <w:iCs/>
          <w:lang w:val="en-US" w:eastAsia="zh-CN"/>
        </w:rPr>
        <w:t xml:space="preserve">Option 1: HPNs are shared between </w:t>
      </w:r>
      <w:r>
        <w:rPr>
          <w:rFonts w:hint="eastAsia"/>
          <w:lang w:val="en-US" w:eastAsia="zh-CN"/>
        </w:rPr>
        <w:t>multicast</w:t>
      </w:r>
      <w:r>
        <w:rPr>
          <w:rFonts w:hint="eastAsia"/>
          <w:iCs/>
          <w:lang w:val="en-US" w:eastAsia="zh-CN"/>
        </w:rPr>
        <w:t xml:space="preserve"> and unicast transmission, and a shared HARQ entity is used by them;</w:t>
      </w:r>
    </w:p>
    <w:p>
      <w:pPr>
        <w:pStyle w:val="114"/>
        <w:numPr>
          <w:ilvl w:val="0"/>
          <w:numId w:val="11"/>
        </w:numPr>
        <w:rPr>
          <w:iCs/>
          <w:lang w:val="en-US" w:eastAsia="zh-CN"/>
        </w:rPr>
      </w:pPr>
      <w:r>
        <w:rPr>
          <w:rFonts w:hint="eastAsia"/>
          <w:iCs/>
          <w:lang w:val="en-US" w:eastAsia="zh-CN"/>
        </w:rPr>
        <w:t xml:space="preserve">Option 2: as shown in Figure-2, HPNs are separated between </w:t>
      </w:r>
      <w:r>
        <w:rPr>
          <w:rFonts w:hint="eastAsia"/>
          <w:lang w:val="en-US" w:eastAsia="zh-CN"/>
        </w:rPr>
        <w:t>multicast</w:t>
      </w:r>
      <w:r>
        <w:rPr>
          <w:rFonts w:hint="eastAsia"/>
          <w:iCs/>
          <w:lang w:val="en-US" w:eastAsia="zh-CN"/>
        </w:rPr>
        <w:t xml:space="preserve"> and unicast, and separated HARQ entities are used for multicast and unicast, respectively;</w:t>
      </w:r>
    </w:p>
    <w:p>
      <w:pPr>
        <w:pStyle w:val="114"/>
        <w:numPr>
          <w:ilvl w:val="0"/>
          <w:numId w:val="11"/>
        </w:numPr>
        <w:rPr>
          <w:iCs/>
          <w:lang w:val="en-US" w:eastAsia="zh-CN"/>
        </w:rPr>
      </w:pPr>
      <w:r>
        <w:rPr>
          <w:rFonts w:hint="eastAsia"/>
          <w:iCs/>
          <w:lang w:val="en-US" w:eastAsia="zh-CN"/>
        </w:rPr>
        <w:t xml:space="preserve">Option 3: as shown in Figure-3, HPNs are separated for unicast and each </w:t>
      </w:r>
      <w:r>
        <w:rPr>
          <w:rFonts w:hint="eastAsia"/>
          <w:lang w:val="en-US" w:eastAsia="zh-CN"/>
        </w:rPr>
        <w:t>multicast</w:t>
      </w:r>
      <w:r>
        <w:rPr>
          <w:rFonts w:hint="eastAsia"/>
          <w:iCs/>
          <w:lang w:val="en-US" w:eastAsia="zh-CN"/>
        </w:rPr>
        <w:t xml:space="preserve"> service, and a </w:t>
      </w:r>
      <w:r>
        <w:rPr>
          <w:rFonts w:hint="eastAsia"/>
          <w:lang w:val="en-US" w:eastAsia="zh-CN"/>
        </w:rPr>
        <w:t>multicast</w:t>
      </w:r>
      <w:r>
        <w:rPr>
          <w:rFonts w:hint="eastAsia"/>
          <w:iCs/>
          <w:lang w:val="en-US" w:eastAsia="zh-CN"/>
        </w:rPr>
        <w:t xml:space="preserve"> service specific HPN entities will be required.</w:t>
      </w:r>
    </w:p>
    <w:p>
      <w:pPr>
        <w:jc w:val="center"/>
        <w:rPr>
          <w:lang w:eastAsia="zh-CN"/>
        </w:rPr>
      </w:pPr>
      <w:r>
        <w:rPr>
          <w:lang w:eastAsia="zh-CN"/>
        </w:rPr>
        <w:drawing>
          <wp:inline distT="0" distB="0" distL="114300" distR="114300">
            <wp:extent cx="5090795" cy="978535"/>
            <wp:effectExtent l="0" t="0" r="14605" b="120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5090795" cy="978535"/>
                    </a:xfrm>
                    <a:prstGeom prst="rect">
                      <a:avLst/>
                    </a:prstGeom>
                    <a:noFill/>
                    <a:ln>
                      <a:noFill/>
                    </a:ln>
                  </pic:spPr>
                </pic:pic>
              </a:graphicData>
            </a:graphic>
          </wp:inline>
        </w:drawing>
      </w:r>
    </w:p>
    <w:p>
      <w:pPr>
        <w:jc w:val="center"/>
        <w:rPr>
          <w:b/>
          <w:bCs/>
          <w:lang w:eastAsia="zh-CN"/>
        </w:rPr>
      </w:pPr>
      <w:r>
        <w:rPr>
          <w:rFonts w:hint="eastAsia"/>
          <w:b/>
          <w:bCs/>
          <w:lang w:eastAsia="zh-CN"/>
        </w:rPr>
        <w:t>Figure-2: Separated HARQ processes between multicast and unicast</w:t>
      </w:r>
    </w:p>
    <w:p>
      <w:pPr>
        <w:jc w:val="center"/>
      </w:pPr>
      <w:r>
        <w:rPr>
          <w:lang w:eastAsia="zh-CN"/>
        </w:rPr>
        <w:drawing>
          <wp:inline distT="0" distB="0" distL="114300" distR="114300">
            <wp:extent cx="5077460" cy="2176145"/>
            <wp:effectExtent l="0" t="0" r="8890" b="1460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stretch>
                      <a:fillRect/>
                    </a:stretch>
                  </pic:blipFill>
                  <pic:spPr>
                    <a:xfrm>
                      <a:off x="0" y="0"/>
                      <a:ext cx="5077460" cy="2176145"/>
                    </a:xfrm>
                    <a:prstGeom prst="rect">
                      <a:avLst/>
                    </a:prstGeom>
                    <a:noFill/>
                    <a:ln>
                      <a:noFill/>
                    </a:ln>
                  </pic:spPr>
                </pic:pic>
              </a:graphicData>
            </a:graphic>
          </wp:inline>
        </w:drawing>
      </w:r>
    </w:p>
    <w:p>
      <w:pPr>
        <w:jc w:val="center"/>
        <w:rPr>
          <w:b/>
          <w:bCs/>
          <w:lang w:eastAsia="zh-CN"/>
        </w:rPr>
      </w:pPr>
      <w:r>
        <w:rPr>
          <w:rFonts w:hint="eastAsia"/>
          <w:b/>
          <w:bCs/>
          <w:lang w:eastAsia="zh-CN"/>
        </w:rPr>
        <w:t>Figure-3: Per multicast service HARQ process</w:t>
      </w:r>
    </w:p>
    <w:p>
      <w:pPr>
        <w:tabs>
          <w:tab w:val="left" w:pos="2160"/>
        </w:tabs>
        <w:rPr>
          <w:bCs/>
          <w:lang w:eastAsia="zh-CN"/>
        </w:rPr>
      </w:pPr>
      <w:r>
        <w:rPr>
          <w:rFonts w:hint="eastAsia"/>
          <w:bCs/>
          <w:lang w:eastAsia="zh-CN"/>
        </w:rPr>
        <w:t xml:space="preserve">For option 1, the manner of HPNs split between unicast and multicast should be considered. </w:t>
      </w:r>
    </w:p>
    <w:p>
      <w:pPr>
        <w:tabs>
          <w:tab w:val="left" w:pos="2160"/>
        </w:tabs>
        <w:rPr>
          <w:bCs/>
          <w:lang w:eastAsia="zh-CN"/>
        </w:rPr>
      </w:pPr>
      <w:r>
        <w:rPr>
          <w:rFonts w:hint="eastAsia"/>
          <w:bCs/>
          <w:lang w:eastAsia="zh-CN"/>
        </w:rPr>
        <w:t>Semi-static split is a simplest way. However, this manner is not flexible and the HPNs may not be fully used. If the HPN split is UE-specific, some HPNs for multicast can not be used because they should be used for unicast from the perspective of some UEs. Therefore, it means the HPN split should be at least UE-group specific or even cell specific. In this case, the number of HPNs for multicast is the bottleneck of the parallel transmission from the perspective of the network. For example, gNB allocates 8 HPNs for unicast and multicast respectively. For UEs with unbalanced unicast and multicast service loads, the above HPNs allocation is unreasonable. For a UE with high unicast service loads and it is not interested in so much multicast, the HPNs allocated to unicast service isn</w:t>
      </w:r>
      <w:r>
        <w:rPr>
          <w:bCs/>
          <w:lang w:eastAsia="zh-CN"/>
        </w:rPr>
        <w:t>’</w:t>
      </w:r>
      <w:r>
        <w:rPr>
          <w:rFonts w:hint="eastAsia"/>
          <w:bCs/>
          <w:lang w:eastAsia="zh-CN"/>
        </w:rPr>
        <w:t xml:space="preserve">t enough while the HPNs allocated to multicast will not be fully used. On the contrary, for UEs with low unicast service loads but it is interested in more multicast services, then the HPNs allocated to unicast </w:t>
      </w:r>
      <w:r>
        <w:rPr>
          <w:bCs/>
          <w:lang w:eastAsia="zh-CN"/>
        </w:rPr>
        <w:t>cannot</w:t>
      </w:r>
      <w:r>
        <w:rPr>
          <w:rFonts w:hint="eastAsia"/>
          <w:bCs/>
          <w:lang w:eastAsia="zh-CN"/>
        </w:rPr>
        <w:t xml:space="preserve"> be fully used. </w:t>
      </w:r>
    </w:p>
    <w:p>
      <w:pPr>
        <w:tabs>
          <w:tab w:val="left" w:pos="2160"/>
        </w:tabs>
        <w:rPr>
          <w:bCs/>
          <w:lang w:eastAsia="zh-CN"/>
        </w:rPr>
      </w:pPr>
      <w:r>
        <w:rPr>
          <w:rFonts w:hint="eastAsia"/>
          <w:bCs/>
          <w:lang w:eastAsia="zh-CN"/>
        </w:rPr>
        <w:t>For dynamic splitting through scheduling DCI, the HPNs can be used for multicast will be impacted by HPNs used for unicast by all UEs in one group, which will also cause the similar restriction. For example, a HPN can be used for multicast only if it is not used for unicast or multicast by any UEs in one group. It may bring a big restriction to the network scheduling. Another question is how to set the NDI for the new transmission for the multicast because the previous NDI may be different for different UEs if the HPN is used for unicast previously. In addition, if a UE misses the DCI scheduling a MBS PDSCH with a HPN used for the unicast previously but receives the corresponding retransmission scheduled by a DCI in PTP manner, the UE will determine the multicast retransmission is the unicast. Then if the UE further determines it is a retransmission for unicast according to the NDI (e.g., NDI is not toggled), it may discard the received PDSCH. Anyway, it is up to UE implementation according to TS38.321 since the TB size for the two transmissions may be different.</w:t>
      </w:r>
    </w:p>
    <w:p>
      <w:pPr>
        <w:tabs>
          <w:tab w:val="left" w:pos="2160"/>
        </w:tabs>
        <w:rPr>
          <w:bCs/>
          <w:lang w:eastAsia="zh-CN"/>
        </w:rPr>
      </w:pPr>
      <w:r>
        <w:rPr>
          <w:rFonts w:hint="eastAsia"/>
          <w:bCs/>
          <w:lang w:eastAsia="zh-CN"/>
        </w:rPr>
        <w:t>Option 2 can relieve the above problems by decoupling unicast and multicast. From a UE</w:t>
      </w:r>
      <w:r>
        <w:rPr>
          <w:bCs/>
          <w:lang w:eastAsia="zh-CN"/>
        </w:rPr>
        <w:t>’</w:t>
      </w:r>
      <w:r>
        <w:rPr>
          <w:rFonts w:hint="eastAsia"/>
          <w:bCs/>
          <w:lang w:eastAsia="zh-CN"/>
        </w:rPr>
        <w:t xml:space="preserve">s perspective, the HPN process used for a service will be marked as HPN and distinguishing indication for unicast and multicast. And whether a HPN can be used for multicast does not need to consider the ongoing HPNs for unicast of UEs in a group. As an example shown in Table-1, as long as the gNB guarantees that the total number of HARQ processes of each UE is no more than 16, a same HPN can be used for unicast and multicast service </w:t>
      </w:r>
      <w:bookmarkStart w:id="5" w:name="OLE_LINK11"/>
      <w:r>
        <w:rPr>
          <w:rFonts w:hint="eastAsia"/>
          <w:bCs/>
          <w:lang w:eastAsia="zh-CN"/>
        </w:rPr>
        <w:t>simultaneously</w:t>
      </w:r>
      <w:bookmarkEnd w:id="5"/>
      <w:r>
        <w:rPr>
          <w:rFonts w:hint="eastAsia"/>
          <w:bCs/>
          <w:lang w:eastAsia="zh-CN"/>
        </w:rPr>
        <w:t xml:space="preserve">, e.g., HPN #0, 2 for UE1. </w:t>
      </w:r>
    </w:p>
    <w:p>
      <w:pPr>
        <w:jc w:val="center"/>
        <w:rPr>
          <w:b/>
          <w:bCs/>
          <w:lang w:eastAsia="zh-CN"/>
        </w:rPr>
      </w:pPr>
      <w:r>
        <w:rPr>
          <w:rFonts w:hint="eastAsia"/>
          <w:b/>
          <w:bCs/>
          <w:lang w:eastAsia="zh-CN"/>
        </w:rPr>
        <w:t>Table-1: Example of ongoing HPNs for different UEs under option 2</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7"/>
        <w:gridCol w:w="2586"/>
        <w:gridCol w:w="27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7" w:type="dxa"/>
          </w:tcPr>
          <w:p>
            <w:pPr>
              <w:tabs>
                <w:tab w:val="left" w:pos="2160"/>
              </w:tabs>
              <w:spacing w:before="120" w:line="280" w:lineRule="atLeast"/>
              <w:rPr>
                <w:rFonts w:ascii="New York" w:hAnsi="New York"/>
                <w:bCs/>
                <w:lang w:eastAsia="zh-CN"/>
              </w:rPr>
            </w:pPr>
          </w:p>
        </w:tc>
        <w:tc>
          <w:tcPr>
            <w:tcW w:w="2586" w:type="dxa"/>
          </w:tcPr>
          <w:p>
            <w:pPr>
              <w:tabs>
                <w:tab w:val="left" w:pos="2160"/>
              </w:tabs>
              <w:spacing w:before="120" w:line="280" w:lineRule="atLeast"/>
              <w:rPr>
                <w:rFonts w:ascii="New York" w:hAnsi="New York"/>
                <w:bCs/>
                <w:lang w:eastAsia="zh-CN"/>
              </w:rPr>
            </w:pPr>
            <w:r>
              <w:rPr>
                <w:rFonts w:hint="eastAsia" w:ascii="New York" w:hAnsi="New York"/>
                <w:bCs/>
                <w:lang w:eastAsia="zh-CN"/>
              </w:rPr>
              <w:t>Ongoing HPNs for unicast</w:t>
            </w:r>
          </w:p>
        </w:tc>
        <w:tc>
          <w:tcPr>
            <w:tcW w:w="2739" w:type="dxa"/>
          </w:tcPr>
          <w:p>
            <w:pPr>
              <w:tabs>
                <w:tab w:val="left" w:pos="2160"/>
              </w:tabs>
              <w:spacing w:before="120" w:line="280" w:lineRule="atLeast"/>
              <w:rPr>
                <w:rFonts w:ascii="New York" w:hAnsi="New York"/>
                <w:bCs/>
                <w:lang w:eastAsia="zh-CN"/>
              </w:rPr>
            </w:pPr>
            <w:r>
              <w:rPr>
                <w:rFonts w:hint="eastAsia" w:ascii="New York" w:hAnsi="New York"/>
                <w:bCs/>
                <w:lang w:eastAsia="zh-CN"/>
              </w:rPr>
              <w:t>Ongoing HPNs for multicast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7" w:type="dxa"/>
          </w:tcPr>
          <w:p>
            <w:pPr>
              <w:tabs>
                <w:tab w:val="left" w:pos="2160"/>
              </w:tabs>
              <w:spacing w:before="120" w:line="280" w:lineRule="atLeast"/>
              <w:rPr>
                <w:rFonts w:ascii="New York" w:hAnsi="New York"/>
                <w:bCs/>
                <w:lang w:eastAsia="zh-CN"/>
              </w:rPr>
            </w:pPr>
            <w:r>
              <w:rPr>
                <w:rFonts w:hint="eastAsia" w:ascii="New York" w:hAnsi="New York"/>
                <w:bCs/>
                <w:lang w:eastAsia="zh-CN"/>
              </w:rPr>
              <w:t>UE1</w:t>
            </w:r>
          </w:p>
        </w:tc>
        <w:tc>
          <w:tcPr>
            <w:tcW w:w="2586" w:type="dxa"/>
          </w:tcPr>
          <w:p>
            <w:pPr>
              <w:tabs>
                <w:tab w:val="left" w:pos="2160"/>
              </w:tabs>
              <w:spacing w:before="120" w:line="280" w:lineRule="atLeast"/>
              <w:rPr>
                <w:rFonts w:ascii="New York" w:hAnsi="New York"/>
                <w:bCs/>
                <w:lang w:eastAsia="zh-CN"/>
              </w:rPr>
            </w:pPr>
            <w:r>
              <w:rPr>
                <w:rFonts w:hint="eastAsia" w:ascii="New York" w:hAnsi="New York"/>
                <w:bCs/>
                <w:lang w:eastAsia="zh-CN"/>
              </w:rPr>
              <w:t>HPN #0~#9</w:t>
            </w:r>
          </w:p>
        </w:tc>
        <w:tc>
          <w:tcPr>
            <w:tcW w:w="2739" w:type="dxa"/>
          </w:tcPr>
          <w:p>
            <w:pPr>
              <w:tabs>
                <w:tab w:val="left" w:pos="2160"/>
              </w:tabs>
              <w:spacing w:before="120" w:line="280" w:lineRule="atLeast"/>
              <w:rPr>
                <w:rFonts w:ascii="New York" w:hAnsi="New York"/>
                <w:bCs/>
                <w:lang w:eastAsia="zh-CN"/>
              </w:rPr>
            </w:pPr>
            <w:r>
              <w:rPr>
                <w:rFonts w:hint="eastAsia" w:ascii="New York" w:hAnsi="New York"/>
                <w:bCs/>
                <w:lang w:eastAsia="zh-CN"/>
              </w:rPr>
              <w:t>HPN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7" w:type="dxa"/>
          </w:tcPr>
          <w:p>
            <w:pPr>
              <w:tabs>
                <w:tab w:val="left" w:pos="2160"/>
              </w:tabs>
              <w:spacing w:before="120" w:line="280" w:lineRule="atLeast"/>
              <w:rPr>
                <w:rFonts w:ascii="New York" w:hAnsi="New York"/>
                <w:bCs/>
                <w:lang w:eastAsia="zh-CN"/>
              </w:rPr>
            </w:pPr>
            <w:r>
              <w:rPr>
                <w:rFonts w:hint="eastAsia" w:ascii="New York" w:hAnsi="New York"/>
                <w:bCs/>
                <w:lang w:eastAsia="zh-CN"/>
              </w:rPr>
              <w:t>UE2</w:t>
            </w:r>
          </w:p>
        </w:tc>
        <w:tc>
          <w:tcPr>
            <w:tcW w:w="2586" w:type="dxa"/>
          </w:tcPr>
          <w:p>
            <w:pPr>
              <w:tabs>
                <w:tab w:val="left" w:pos="2160"/>
              </w:tabs>
              <w:spacing w:before="120" w:line="280" w:lineRule="atLeast"/>
              <w:rPr>
                <w:rFonts w:ascii="New York" w:hAnsi="New York"/>
                <w:bCs/>
                <w:lang w:eastAsia="zh-CN"/>
              </w:rPr>
            </w:pPr>
            <w:r>
              <w:rPr>
                <w:rFonts w:hint="eastAsia" w:ascii="New York" w:hAnsi="New York"/>
                <w:bCs/>
                <w:lang w:eastAsia="zh-CN"/>
              </w:rPr>
              <w:t>HPN #0~#9</w:t>
            </w:r>
          </w:p>
        </w:tc>
        <w:tc>
          <w:tcPr>
            <w:tcW w:w="2739" w:type="dxa"/>
          </w:tcPr>
          <w:p>
            <w:pPr>
              <w:tabs>
                <w:tab w:val="left" w:pos="2160"/>
              </w:tabs>
              <w:spacing w:before="120" w:line="280" w:lineRule="atLeast"/>
              <w:rPr>
                <w:rFonts w:ascii="New York" w:hAnsi="New York"/>
                <w:bCs/>
                <w:lang w:eastAsia="zh-CN"/>
              </w:rPr>
            </w:pPr>
            <w:r>
              <w:rPr>
                <w:rFonts w:hint="eastAsia" w:ascii="New York" w:hAnsi="New York"/>
                <w:bCs/>
                <w:lang w:eastAsia="zh-CN"/>
              </w:rPr>
              <w:t>HPN #0, 1, 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7" w:type="dxa"/>
          </w:tcPr>
          <w:p>
            <w:pPr>
              <w:tabs>
                <w:tab w:val="left" w:pos="2160"/>
              </w:tabs>
              <w:spacing w:before="120" w:line="280" w:lineRule="atLeast"/>
              <w:rPr>
                <w:rFonts w:ascii="New York" w:hAnsi="New York"/>
                <w:bCs/>
                <w:lang w:eastAsia="zh-CN"/>
              </w:rPr>
            </w:pPr>
            <w:r>
              <w:rPr>
                <w:rFonts w:hint="eastAsia" w:ascii="New York" w:hAnsi="New York"/>
                <w:bCs/>
                <w:lang w:eastAsia="zh-CN"/>
              </w:rPr>
              <w:t>UE3</w:t>
            </w:r>
          </w:p>
        </w:tc>
        <w:tc>
          <w:tcPr>
            <w:tcW w:w="2586" w:type="dxa"/>
          </w:tcPr>
          <w:p>
            <w:pPr>
              <w:tabs>
                <w:tab w:val="left" w:pos="2160"/>
              </w:tabs>
              <w:spacing w:before="120" w:line="280" w:lineRule="atLeast"/>
              <w:rPr>
                <w:rFonts w:ascii="New York" w:hAnsi="New York"/>
                <w:bCs/>
                <w:lang w:eastAsia="zh-CN"/>
              </w:rPr>
            </w:pPr>
            <w:r>
              <w:rPr>
                <w:rFonts w:hint="eastAsia" w:ascii="New York" w:hAnsi="New York"/>
                <w:bCs/>
                <w:lang w:eastAsia="zh-CN"/>
              </w:rPr>
              <w:t>HPN #0~#9</w:t>
            </w:r>
          </w:p>
        </w:tc>
        <w:tc>
          <w:tcPr>
            <w:tcW w:w="2739" w:type="dxa"/>
          </w:tcPr>
          <w:p>
            <w:pPr>
              <w:tabs>
                <w:tab w:val="left" w:pos="2160"/>
              </w:tabs>
              <w:spacing w:before="120" w:line="280" w:lineRule="atLeast"/>
              <w:rPr>
                <w:rFonts w:ascii="New York" w:hAnsi="New York"/>
                <w:bCs/>
                <w:lang w:eastAsia="zh-CN"/>
              </w:rPr>
            </w:pPr>
            <w:r>
              <w:rPr>
                <w:rFonts w:hint="eastAsia" w:ascii="New York" w:hAnsi="New York"/>
                <w:bCs/>
                <w:lang w:eastAsia="zh-CN"/>
              </w:rPr>
              <w:t>HPN #2, 3</w:t>
            </w:r>
          </w:p>
        </w:tc>
      </w:tr>
    </w:tbl>
    <w:p>
      <w:pPr>
        <w:tabs>
          <w:tab w:val="left" w:pos="2160"/>
        </w:tabs>
        <w:spacing w:before="120" w:beforeLines="50"/>
        <w:rPr>
          <w:bCs/>
          <w:lang w:eastAsia="zh-CN"/>
        </w:rPr>
      </w:pPr>
      <w:r>
        <w:rPr>
          <w:rFonts w:hint="eastAsia"/>
          <w:bCs/>
          <w:lang w:eastAsia="zh-CN"/>
        </w:rPr>
        <w:t xml:space="preserve">However, the same problem still exists among different multicast services. For example, a HPN can be used for a multicast service only if it is not used for any other multicast service, e.g., UE1 and UE2 are in one group for multicast service reception with HPN #0 and #1, meanwhile, UE2 and UE3 are classified into another group for multicast services reception with HPN #2 and #3. Then, if gNB want to classify UE1 and UE3 into a group for other multicast service reception, the HPN for the multicast service cannot be either one of HPN #0~#3. </w:t>
      </w:r>
    </w:p>
    <w:p>
      <w:pPr>
        <w:tabs>
          <w:tab w:val="left" w:pos="2160"/>
        </w:tabs>
        <w:rPr>
          <w:bCs/>
          <w:lang w:eastAsia="zh-CN"/>
        </w:rPr>
      </w:pPr>
      <w:r>
        <w:rPr>
          <w:rFonts w:hint="eastAsia"/>
          <w:bCs/>
          <w:lang w:eastAsia="zh-CN"/>
        </w:rPr>
        <w:t>The above problem seems to be solved by option 3 completely. The same HPN can be used for different multicast services</w:t>
      </w:r>
      <w:r>
        <w:rPr>
          <w:bCs/>
          <w:lang w:eastAsia="zh-CN"/>
        </w:rPr>
        <w:t xml:space="preserve"> </w:t>
      </w:r>
      <w:r>
        <w:rPr>
          <w:rFonts w:hint="eastAsia"/>
          <w:bCs/>
          <w:lang w:eastAsia="zh-CN"/>
        </w:rPr>
        <w:t>(marked by different G-RNTIs) simultaneously. There is no bottleneck for the parallel transmissions caused by the number of HPN any more. And from the UE side, the HARQ process is associated with HPN and service index</w:t>
      </w:r>
      <w:r>
        <w:rPr>
          <w:bCs/>
          <w:lang w:eastAsia="zh-CN"/>
        </w:rPr>
        <w:t xml:space="preserve"> </w:t>
      </w:r>
      <w:r>
        <w:rPr>
          <w:rFonts w:hint="eastAsia"/>
          <w:bCs/>
          <w:lang w:eastAsia="zh-CN"/>
        </w:rPr>
        <w:t>(e.g., RNTI). Similar as option 2, the gNB should guarantee the total number of HARQ process for a UE does not exceed 16.</w:t>
      </w:r>
    </w:p>
    <w:p>
      <w:pPr>
        <w:tabs>
          <w:tab w:val="left" w:pos="2160"/>
        </w:tabs>
        <w:rPr>
          <w:bCs/>
          <w:lang w:eastAsia="zh-CN"/>
        </w:rPr>
      </w:pPr>
      <w:r>
        <w:rPr>
          <w:rFonts w:hint="eastAsia"/>
          <w:bCs/>
          <w:lang w:eastAsia="zh-CN"/>
        </w:rPr>
        <w:t xml:space="preserve">From this perspective, we slightly prefer option 3. </w:t>
      </w:r>
    </w:p>
    <w:p>
      <w:pPr>
        <w:rPr>
          <w:bCs/>
          <w:i/>
          <w:lang w:eastAsia="zh-CN"/>
        </w:rPr>
      </w:pPr>
      <w:r>
        <w:rPr>
          <w:b/>
          <w:i/>
          <w:lang w:val="en-GB" w:eastAsia="zh-CN"/>
        </w:rPr>
        <w:t xml:space="preserve">Proposal </w:t>
      </w:r>
      <w:r>
        <w:rPr>
          <w:b/>
          <w:i/>
          <w:lang w:eastAsia="zh-CN"/>
        </w:rPr>
        <w:t>10</w:t>
      </w:r>
      <w:r>
        <w:rPr>
          <w:bCs/>
          <w:i/>
          <w:lang w:val="en-GB" w:eastAsia="zh-CN"/>
        </w:rPr>
        <w:t xml:space="preserve">: </w:t>
      </w:r>
      <w:r>
        <w:rPr>
          <w:bCs/>
          <w:i/>
          <w:lang w:eastAsia="zh-CN"/>
        </w:rPr>
        <w:t xml:space="preserve">Regarding HARQ process management for NR </w:t>
      </w:r>
      <w:r>
        <w:rPr>
          <w:rFonts w:hint="eastAsia"/>
          <w:bCs/>
          <w:i/>
          <w:lang w:eastAsia="zh-CN"/>
        </w:rPr>
        <w:t>multicast</w:t>
      </w:r>
      <w:r>
        <w:rPr>
          <w:bCs/>
          <w:i/>
          <w:lang w:eastAsia="zh-CN"/>
        </w:rPr>
        <w:t xml:space="preserve">, HPNs are separated for unicast and each </w:t>
      </w:r>
      <w:r>
        <w:rPr>
          <w:rFonts w:hint="eastAsia"/>
          <w:bCs/>
          <w:i/>
          <w:lang w:eastAsia="zh-CN"/>
        </w:rPr>
        <w:t>multicast service</w:t>
      </w:r>
      <w:r>
        <w:rPr>
          <w:bCs/>
          <w:i/>
          <w:lang w:eastAsia="zh-CN"/>
        </w:rPr>
        <w:t xml:space="preserve">, and a </w:t>
      </w:r>
      <w:r>
        <w:rPr>
          <w:rFonts w:hint="eastAsia"/>
          <w:bCs/>
          <w:i/>
          <w:lang w:eastAsia="zh-CN"/>
        </w:rPr>
        <w:t>multicast service</w:t>
      </w:r>
      <w:r>
        <w:rPr>
          <w:bCs/>
          <w:i/>
          <w:lang w:eastAsia="zh-CN"/>
        </w:rPr>
        <w:t xml:space="preserve"> specific HPN entity is required for each </w:t>
      </w:r>
      <w:r>
        <w:rPr>
          <w:rFonts w:hint="eastAsia"/>
          <w:bCs/>
          <w:i/>
          <w:lang w:eastAsia="zh-CN"/>
        </w:rPr>
        <w:t>multicast service</w:t>
      </w:r>
      <w:r>
        <w:rPr>
          <w:bCs/>
          <w:i/>
          <w:lang w:eastAsia="zh-CN"/>
        </w:rPr>
        <w:t>.</w:t>
      </w:r>
    </w:p>
    <w:p>
      <w:pPr>
        <w:pStyle w:val="3"/>
        <w:rPr>
          <w:lang w:eastAsia="zh-CN"/>
        </w:rPr>
      </w:pPr>
      <w:r>
        <w:rPr>
          <w:rFonts w:hint="eastAsia"/>
          <w:lang w:val="en-US" w:eastAsia="zh-CN"/>
        </w:rPr>
        <w:t>Details of r</w:t>
      </w:r>
      <w:r>
        <w:rPr>
          <w:rFonts w:hint="eastAsia"/>
          <w:lang w:eastAsia="zh-CN"/>
        </w:rPr>
        <w:t>e</w:t>
      </w:r>
      <w:r>
        <w:rPr>
          <w:lang w:eastAsia="zh-CN"/>
        </w:rPr>
        <w:t>-</w:t>
      </w:r>
      <w:r>
        <w:rPr>
          <w:rFonts w:hint="eastAsia"/>
          <w:lang w:eastAsia="zh-CN"/>
        </w:rPr>
        <w:t>transmission</w:t>
      </w:r>
      <w:r>
        <w:rPr>
          <w:rFonts w:hint="eastAsia"/>
          <w:lang w:val="en-US" w:eastAsia="zh-CN"/>
        </w:rPr>
        <w:t xml:space="preserve"> TB indicating</w:t>
      </w:r>
    </w:p>
    <w:p>
      <w:pPr>
        <w:rPr>
          <w:lang w:eastAsia="zh-CN"/>
        </w:rPr>
      </w:pPr>
      <w:r>
        <w:rPr>
          <w:rFonts w:hint="eastAsia"/>
          <w:lang w:eastAsia="zh-CN"/>
        </w:rPr>
        <w:t>As agreed in RAN1#104</w:t>
      </w:r>
      <w:r>
        <w:rPr>
          <w:lang w:eastAsia="zh-CN"/>
        </w:rPr>
        <w:t>-</w:t>
      </w:r>
      <w:r>
        <w:rPr>
          <w:rFonts w:hint="eastAsia"/>
          <w:lang w:eastAsia="zh-CN"/>
        </w:rPr>
        <w:t>e</w:t>
      </w:r>
      <w:r>
        <w:rPr>
          <w:lang w:eastAsia="zh-CN"/>
        </w:rPr>
        <w:t xml:space="preserve"> meeting</w:t>
      </w:r>
      <w:r>
        <w:rPr>
          <w:rFonts w:hint="eastAsia"/>
          <w:lang w:eastAsia="zh-CN"/>
        </w:rPr>
        <w:t>, PTP transmission is supported for multicast retransmission, and t</w:t>
      </w:r>
      <w:r>
        <w:t>he H</w:t>
      </w:r>
      <w:r>
        <w:rPr>
          <w:rFonts w:hint="eastAsia"/>
          <w:lang w:eastAsia="zh-CN"/>
        </w:rPr>
        <w:t>PN</w:t>
      </w:r>
      <w:r>
        <w:t xml:space="preserve"> and NDI indicated in DCI </w:t>
      </w:r>
      <w:r>
        <w:rPr>
          <w:rFonts w:hint="eastAsia"/>
          <w:lang w:eastAsia="zh-CN"/>
        </w:rPr>
        <w:t xml:space="preserve">are </w:t>
      </w:r>
      <w:r>
        <w:t>used to associate the PTM scheme 1 and PTP transmitting the same TB</w:t>
      </w:r>
      <w:r>
        <w:rPr>
          <w:rFonts w:hint="eastAsia"/>
          <w:lang w:eastAsia="zh-CN"/>
        </w:rPr>
        <w:t xml:space="preserve">. </w:t>
      </w:r>
    </w:p>
    <w:p>
      <w:pPr>
        <w:rPr>
          <w:lang w:eastAsia="zh-CN"/>
        </w:rPr>
      </w:pPr>
      <w:r>
        <w:rPr>
          <w:rFonts w:hint="eastAsia"/>
          <w:lang w:eastAsia="zh-CN"/>
        </w:rPr>
        <w:t xml:space="preserve">According to the analysis in section 4.1, a same HPN can be used for unicast and different multicast services </w:t>
      </w:r>
      <w:r>
        <w:rPr>
          <w:rFonts w:hint="eastAsia"/>
          <w:bCs/>
          <w:lang w:eastAsia="zh-CN"/>
        </w:rPr>
        <w:t xml:space="preserve">simultaneously. Then, HARQ process used in UE side will be associated with HPN and a </w:t>
      </w:r>
      <w:r>
        <w:rPr>
          <w:rFonts w:hint="eastAsia"/>
          <w:lang w:eastAsia="zh-CN"/>
        </w:rPr>
        <w:t xml:space="preserve">distinguishing indication </w:t>
      </w:r>
      <w:bookmarkStart w:id="6" w:name="OLE_LINK5"/>
      <w:r>
        <w:rPr>
          <w:rFonts w:hint="eastAsia"/>
          <w:lang w:eastAsia="zh-CN"/>
        </w:rPr>
        <w:t>among</w:t>
      </w:r>
      <w:r>
        <w:rPr>
          <w:rFonts w:ascii="New York" w:hAnsi="New York"/>
          <w:lang w:eastAsia="zh-CN"/>
        </w:rPr>
        <w:t xml:space="preserve"> unicast and different </w:t>
      </w:r>
      <w:r>
        <w:rPr>
          <w:rFonts w:hint="eastAsia" w:ascii="New York" w:hAnsi="New York"/>
          <w:lang w:eastAsia="zh-CN"/>
        </w:rPr>
        <w:t>multicast services</w:t>
      </w:r>
      <w:bookmarkEnd w:id="6"/>
      <w:r>
        <w:rPr>
          <w:rFonts w:hint="eastAsia" w:ascii="New York" w:hAnsi="New York"/>
          <w:lang w:eastAsia="zh-CN"/>
        </w:rPr>
        <w:t xml:space="preserve">. So a distinguishing indication should be introduced into DCI of PTP transmission, and it should be used for associating the PTM scheme 1 and PTP transmitting the same TB. </w:t>
      </w:r>
    </w:p>
    <w:p>
      <w:pPr>
        <w:tabs>
          <w:tab w:val="left" w:pos="2160"/>
        </w:tabs>
        <w:spacing w:before="120" w:beforeLines="50"/>
        <w:rPr>
          <w:bCs/>
          <w:i/>
          <w:lang w:eastAsia="zh-CN"/>
        </w:rPr>
      </w:pPr>
      <w:r>
        <w:rPr>
          <w:b/>
          <w:i/>
          <w:lang w:val="en-GB" w:eastAsia="zh-CN"/>
        </w:rPr>
        <w:t xml:space="preserve">Proposal </w:t>
      </w:r>
      <w:r>
        <w:rPr>
          <w:rFonts w:hint="eastAsia"/>
          <w:b/>
          <w:i/>
          <w:lang w:eastAsia="zh-CN"/>
        </w:rPr>
        <w:t>11</w:t>
      </w:r>
      <w:r>
        <w:rPr>
          <w:i/>
          <w:lang w:val="en-GB" w:eastAsia="zh-CN"/>
        </w:rPr>
        <w:t xml:space="preserve">: </w:t>
      </w:r>
      <w:r>
        <w:rPr>
          <w:rFonts w:hint="eastAsia" w:ascii="New York" w:hAnsi="New York"/>
          <w:i/>
          <w:lang w:eastAsia="zh-CN"/>
        </w:rPr>
        <w:t xml:space="preserve">A distinguishing indication </w:t>
      </w:r>
      <w:r>
        <w:rPr>
          <w:rFonts w:hint="eastAsia"/>
          <w:i/>
          <w:lang w:eastAsia="zh-CN"/>
        </w:rPr>
        <w:t>among</w:t>
      </w:r>
      <w:r>
        <w:rPr>
          <w:rFonts w:ascii="New York" w:hAnsi="New York"/>
          <w:i/>
          <w:lang w:eastAsia="zh-CN"/>
        </w:rPr>
        <w:t xml:space="preserve"> unicast and different </w:t>
      </w:r>
      <w:r>
        <w:rPr>
          <w:rFonts w:hint="eastAsia" w:ascii="New York" w:hAnsi="New York"/>
          <w:i/>
          <w:lang w:eastAsia="zh-CN"/>
        </w:rPr>
        <w:t>multicast services should be introduced into DCI of PTP transmission for associating the PTM scheme 1 and PTP transmitting the same TB</w:t>
      </w:r>
      <w:r>
        <w:rPr>
          <w:rFonts w:hint="eastAsia"/>
          <w:i/>
          <w:lang w:eastAsia="zh-CN"/>
        </w:rPr>
        <w:t xml:space="preserve">. </w:t>
      </w:r>
    </w:p>
    <w:p>
      <w:pPr>
        <w:pStyle w:val="2"/>
        <w:rPr>
          <w:lang w:eastAsia="zh-CN"/>
        </w:rPr>
      </w:pPr>
      <w:r>
        <w:rPr>
          <w:rFonts w:hint="eastAsia"/>
          <w:lang w:eastAsia="zh-CN"/>
        </w:rPr>
        <w:t>Detail</w:t>
      </w:r>
      <w:r>
        <w:rPr>
          <w:lang w:eastAsia="zh-CN"/>
        </w:rPr>
        <w:t>ed design</w:t>
      </w:r>
      <w:r>
        <w:rPr>
          <w:rFonts w:hint="eastAsia"/>
          <w:lang w:eastAsia="zh-CN"/>
        </w:rPr>
        <w:t xml:space="preserve"> of SPS-based MBS </w:t>
      </w:r>
      <w:r>
        <w:rPr>
          <w:lang w:eastAsia="zh-CN"/>
        </w:rPr>
        <w:t>transmission</w:t>
      </w:r>
    </w:p>
    <w:p>
      <w:pPr>
        <w:rPr>
          <w:szCs w:val="21"/>
          <w:lang w:eastAsia="zh-CN"/>
        </w:rPr>
      </w:pPr>
      <w:r>
        <w:rPr>
          <w:rFonts w:hint="eastAsia"/>
          <w:szCs w:val="21"/>
          <w:lang w:eastAsia="zh-CN"/>
        </w:rPr>
        <w:t>D</w:t>
      </w:r>
      <w:r>
        <w:rPr>
          <w:szCs w:val="21"/>
          <w:lang w:eastAsia="zh-CN"/>
        </w:rPr>
        <w:t>uring RAN1#10</w:t>
      </w:r>
      <w:r>
        <w:rPr>
          <w:rFonts w:hint="eastAsia"/>
          <w:szCs w:val="21"/>
          <w:lang w:eastAsia="zh-CN"/>
        </w:rPr>
        <w:t>4</w:t>
      </w:r>
      <w:r>
        <w:rPr>
          <w:szCs w:val="21"/>
          <w:lang w:eastAsia="zh-CN"/>
        </w:rPr>
        <w:t>e meeting, the following agreement</w:t>
      </w:r>
      <w:r>
        <w:rPr>
          <w:rFonts w:hint="eastAsia"/>
          <w:szCs w:val="21"/>
          <w:lang w:eastAsia="zh-CN"/>
        </w:rPr>
        <w:t>s</w:t>
      </w:r>
      <w:r>
        <w:rPr>
          <w:szCs w:val="21"/>
          <w:lang w:eastAsia="zh-CN"/>
        </w:rPr>
        <w:t xml:space="preserve"> </w:t>
      </w:r>
      <w:r>
        <w:rPr>
          <w:rFonts w:hint="eastAsia"/>
          <w:szCs w:val="21"/>
          <w:lang w:eastAsia="zh-CN"/>
        </w:rPr>
        <w:t xml:space="preserve">on </w:t>
      </w:r>
      <w:r>
        <w:rPr>
          <w:rFonts w:hint="eastAsia"/>
          <w:lang w:eastAsia="zh-CN"/>
        </w:rPr>
        <w:t xml:space="preserve">SPS group-common PDSCH transmission </w:t>
      </w:r>
      <w:r>
        <w:rPr>
          <w:szCs w:val="21"/>
          <w:lang w:eastAsia="zh-CN"/>
        </w:rPr>
        <w:t>w</w:t>
      </w:r>
      <w:r>
        <w:rPr>
          <w:rFonts w:hint="eastAsia"/>
          <w:szCs w:val="21"/>
          <w:lang w:eastAsia="zh-CN"/>
        </w:rPr>
        <w:t>ere</w:t>
      </w:r>
      <w:r>
        <w:rPr>
          <w:szCs w:val="21"/>
          <w:lang w:eastAsia="zh-CN"/>
        </w:rPr>
        <w:t xml:space="preserve"> achieved.</w:t>
      </w:r>
      <w:r>
        <w:rPr>
          <w:rFonts w:hint="eastAsia"/>
          <w:szCs w:val="21"/>
          <w:lang w:eastAsia="zh-CN"/>
        </w:rPr>
        <w:t xml:space="preserve"> </w:t>
      </w:r>
    </w:p>
    <w:tbl>
      <w:tblPr>
        <w:tblStyle w:val="51"/>
        <w:tblW w:w="0" w:type="auto"/>
        <w:tblInd w:w="1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0" w:type="dxa"/>
          </w:tcPr>
          <w:p>
            <w:pPr>
              <w:spacing w:before="0" w:after="0" w:line="240" w:lineRule="auto"/>
              <w:rPr>
                <w:rFonts w:ascii="New York" w:hAnsi="New York" w:eastAsia="Times New Roman"/>
                <w:lang w:eastAsia="zh-CN"/>
              </w:rPr>
            </w:pPr>
            <w:r>
              <w:rPr>
                <w:rFonts w:ascii="New York" w:hAnsi="New York" w:eastAsia="Times New Roman"/>
                <w:highlight w:val="green"/>
                <w:lang w:eastAsia="zh-CN"/>
              </w:rPr>
              <w:t>Agreement:</w:t>
            </w:r>
            <w:r>
              <w:rPr>
                <w:rFonts w:ascii="New York" w:hAnsi="New York" w:eastAsia="Times New Roman"/>
                <w:lang w:eastAsia="zh-CN"/>
              </w:rPr>
              <w:t xml:space="preserve"> </w:t>
            </w:r>
          </w:p>
          <w:p>
            <w:pPr>
              <w:spacing w:before="0" w:after="0" w:line="240" w:lineRule="auto"/>
              <w:rPr>
                <w:rFonts w:ascii="New York" w:hAnsi="New York" w:eastAsia="Times New Roman"/>
                <w:lang w:eastAsia="zh-CN"/>
              </w:rPr>
            </w:pPr>
            <w:r>
              <w:rPr>
                <w:rFonts w:ascii="New York" w:hAnsi="New York" w:eastAsia="Times New Roman"/>
                <w:lang w:eastAsia="zh-CN"/>
              </w:rPr>
              <w:t>For RRC_CONNECTED UEs, more than one SPS group-common PDSCH configuration for MBS can be configured per UE subject to UE capability</w:t>
            </w:r>
          </w:p>
          <w:p>
            <w:pPr>
              <w:numPr>
                <w:ilvl w:val="0"/>
                <w:numId w:val="15"/>
              </w:numPr>
              <w:spacing w:before="0" w:after="0" w:line="240" w:lineRule="auto"/>
              <w:rPr>
                <w:rFonts w:ascii="New York" w:hAnsi="New York" w:eastAsia="Times New Roman"/>
                <w:lang w:eastAsia="zh-CN"/>
              </w:rPr>
            </w:pPr>
            <w:r>
              <w:rPr>
                <w:rFonts w:ascii="New York" w:hAnsi="New York" w:eastAsia="Times New Roman"/>
                <w:lang w:eastAsia="zh-CN"/>
              </w:rPr>
              <w:t>The total number of SPS configurations supported by a UE currently defined for unicast is not increased due to additionally supporting MBS.</w:t>
            </w:r>
          </w:p>
          <w:p>
            <w:pPr>
              <w:numPr>
                <w:ilvl w:val="0"/>
                <w:numId w:val="15"/>
              </w:numPr>
              <w:spacing w:before="0" w:after="0" w:line="240" w:lineRule="auto"/>
              <w:rPr>
                <w:rFonts w:ascii="New York" w:hAnsi="New York" w:eastAsia="Times New Roman"/>
                <w:lang w:eastAsia="zh-CN"/>
              </w:rPr>
            </w:pPr>
            <w:r>
              <w:rPr>
                <w:rFonts w:ascii="New York" w:hAnsi="New York" w:eastAsia="Times New Roman"/>
                <w:lang w:eastAsia="zh-CN"/>
              </w:rPr>
              <w:t>FFS: How to allocate the total SPS configurations between MBS and unicast.</w:t>
            </w:r>
          </w:p>
          <w:p>
            <w:pPr>
              <w:widowControl w:val="0"/>
              <w:spacing w:before="0" w:after="0" w:line="240" w:lineRule="auto"/>
              <w:rPr>
                <w:rFonts w:ascii="New York" w:hAnsi="New York"/>
                <w:lang w:eastAsia="zh-CN"/>
              </w:rPr>
            </w:pPr>
            <w:r>
              <w:rPr>
                <w:rFonts w:ascii="New York" w:hAnsi="New York"/>
                <w:highlight w:val="darkYellow"/>
                <w:lang w:eastAsia="zh-CN"/>
              </w:rPr>
              <w:t>Working assumption:</w:t>
            </w:r>
          </w:p>
          <w:p>
            <w:pPr>
              <w:widowControl w:val="0"/>
              <w:spacing w:before="0" w:after="0" w:line="240" w:lineRule="auto"/>
              <w:rPr>
                <w:rFonts w:ascii="New York" w:hAnsi="New York"/>
                <w:lang w:eastAsia="zh-CN"/>
              </w:rPr>
            </w:pPr>
            <w:r>
              <w:rPr>
                <w:rFonts w:ascii="New York" w:hAnsi="New York"/>
                <w:lang w:eastAsia="zh-CN"/>
              </w:rPr>
              <w:t>For activation/deactivation of SPS group-common PDSCH for MBS in RRC_CONNECTED state,</w:t>
            </w:r>
          </w:p>
          <w:p>
            <w:pPr>
              <w:widowControl w:val="0"/>
              <w:numPr>
                <w:ilvl w:val="0"/>
                <w:numId w:val="17"/>
              </w:numPr>
              <w:spacing w:before="0" w:after="0" w:line="240" w:lineRule="auto"/>
              <w:rPr>
                <w:rFonts w:ascii="New York" w:hAnsi="New York"/>
                <w:lang w:eastAsia="zh-CN"/>
              </w:rPr>
            </w:pPr>
            <w:r>
              <w:rPr>
                <w:rFonts w:ascii="New York" w:hAnsi="New York"/>
                <w:lang w:eastAsia="zh-CN"/>
              </w:rPr>
              <w:t>At least group-common PDCCH is supported</w:t>
            </w:r>
          </w:p>
          <w:p>
            <w:pPr>
              <w:widowControl w:val="0"/>
              <w:numPr>
                <w:ilvl w:val="1"/>
                <w:numId w:val="17"/>
              </w:numPr>
              <w:spacing w:before="0" w:after="0" w:line="240" w:lineRule="auto"/>
              <w:rPr>
                <w:rFonts w:ascii="New York" w:hAnsi="New York"/>
                <w:lang w:eastAsia="zh-CN"/>
              </w:rPr>
            </w:pPr>
            <w:r>
              <w:rPr>
                <w:rFonts w:ascii="New York" w:hAnsi="New York"/>
                <w:lang w:eastAsia="zh-CN"/>
              </w:rPr>
              <w:t>FFS: Whether and how to address the missed activation and deactivation</w:t>
            </w:r>
          </w:p>
          <w:p>
            <w:pPr>
              <w:widowControl w:val="0"/>
              <w:numPr>
                <w:ilvl w:val="0"/>
                <w:numId w:val="17"/>
              </w:numPr>
              <w:spacing w:before="0" w:after="0" w:line="240" w:lineRule="auto"/>
              <w:rPr>
                <w:rFonts w:ascii="New York" w:hAnsi="New York"/>
                <w:lang w:eastAsia="zh-CN"/>
              </w:rPr>
            </w:pPr>
            <w:r>
              <w:rPr>
                <w:rFonts w:ascii="New York" w:hAnsi="New York"/>
                <w:lang w:eastAsia="zh-CN"/>
              </w:rPr>
              <w:t>FFS: Whether UE-specific PDCCH is supported for activation/deactivation</w:t>
            </w:r>
          </w:p>
          <w:p>
            <w:pPr>
              <w:spacing w:before="0" w:after="0" w:line="240" w:lineRule="auto"/>
              <w:rPr>
                <w:rFonts w:ascii="New York" w:hAnsi="New York" w:eastAsia="Times New Roman"/>
                <w:lang w:eastAsia="zh-CN"/>
              </w:rPr>
            </w:pPr>
            <w:r>
              <w:rPr>
                <w:rFonts w:ascii="New York" w:hAnsi="New York" w:eastAsia="Times New Roman"/>
                <w:highlight w:val="green"/>
                <w:lang w:eastAsia="zh-CN"/>
              </w:rPr>
              <w:t>Agreement:</w:t>
            </w:r>
            <w:r>
              <w:rPr>
                <w:rFonts w:ascii="New York" w:hAnsi="New York" w:eastAsia="Times New Roman"/>
                <w:lang w:eastAsia="zh-CN"/>
              </w:rPr>
              <w:t xml:space="preserve"> </w:t>
            </w:r>
          </w:p>
          <w:p>
            <w:pPr>
              <w:spacing w:before="0" w:after="0" w:line="240" w:lineRule="auto"/>
              <w:rPr>
                <w:rFonts w:ascii="New York" w:hAnsi="New York" w:eastAsia="Times New Roman"/>
                <w:lang w:eastAsia="zh-CN"/>
              </w:rPr>
            </w:pPr>
            <w:r>
              <w:rPr>
                <w:rFonts w:ascii="New York" w:hAnsi="New York" w:eastAsia="Times New Roman"/>
                <w:lang w:eastAsia="zh-CN"/>
              </w:rPr>
              <w:t>For RRC_CONNECTED UEs, support HARQ-ACK feedback for SPS group-common PDSCH for MBS</w:t>
            </w:r>
          </w:p>
          <w:p>
            <w:pPr>
              <w:numPr>
                <w:ilvl w:val="0"/>
                <w:numId w:val="18"/>
              </w:numPr>
              <w:spacing w:before="0" w:after="0" w:line="240" w:lineRule="auto"/>
              <w:rPr>
                <w:rFonts w:ascii="New York" w:hAnsi="New York" w:eastAsia="Times New Roman"/>
                <w:lang w:eastAsia="zh-CN"/>
              </w:rPr>
            </w:pPr>
            <w:r>
              <w:rPr>
                <w:rFonts w:ascii="New York" w:hAnsi="New York" w:eastAsia="Times New Roman"/>
                <w:lang w:eastAsia="zh-CN"/>
              </w:rPr>
              <w:t>FFS: The retransmission scheme(s)</w:t>
            </w:r>
          </w:p>
          <w:p>
            <w:pPr>
              <w:numPr>
                <w:ilvl w:val="0"/>
                <w:numId w:val="18"/>
              </w:numPr>
              <w:spacing w:before="0" w:after="0" w:line="240" w:lineRule="auto"/>
              <w:jc w:val="left"/>
              <w:rPr>
                <w:rFonts w:ascii="New York" w:hAnsi="New York"/>
                <w:lang w:eastAsia="zh-CN"/>
              </w:rPr>
            </w:pPr>
            <w:r>
              <w:rPr>
                <w:rFonts w:ascii="New York" w:hAnsi="New York" w:eastAsia="Times New Roman"/>
                <w:lang w:eastAsia="zh-CN"/>
              </w:rPr>
              <w:t>FFS: The HARQ-ACK details for SPS PDSCH and activation/deactivation, which can be discussed in AI 8.12.2</w:t>
            </w:r>
          </w:p>
        </w:tc>
      </w:tr>
    </w:tbl>
    <w:p>
      <w:pPr>
        <w:spacing w:before="120" w:beforeLines="50"/>
        <w:rPr>
          <w:iCs/>
          <w:lang w:eastAsia="zh-CN"/>
        </w:rPr>
      </w:pPr>
      <w:r>
        <w:rPr>
          <w:iCs/>
          <w:lang w:eastAsia="zh-CN"/>
        </w:rPr>
        <w:t>There may be two potential methods for SPS group-common PDSCH activation or deactivation, i.e. group-common PDCCH and UE-specific PDCCH.</w:t>
      </w:r>
      <w:r>
        <w:rPr>
          <w:rFonts w:hint="eastAsia"/>
          <w:iCs/>
          <w:lang w:eastAsia="zh-CN"/>
        </w:rPr>
        <w:t xml:space="preserve"> The activation and deactivation via group-common PDCCH ha</w:t>
      </w:r>
      <w:r>
        <w:rPr>
          <w:iCs/>
          <w:lang w:eastAsia="zh-CN"/>
        </w:rPr>
        <w:t>s</w:t>
      </w:r>
      <w:r>
        <w:rPr>
          <w:rFonts w:hint="eastAsia"/>
          <w:iCs/>
          <w:lang w:eastAsia="zh-CN"/>
        </w:rPr>
        <w:t xml:space="preserve"> already been supported. The following analyzes the necessity of further supporting the activation and deactivation using UE-specific PDCCH.</w:t>
      </w:r>
    </w:p>
    <w:p>
      <w:pPr>
        <w:rPr>
          <w:b/>
          <w:bCs/>
          <w:u w:val="single"/>
          <w:lang w:eastAsia="zh-CN"/>
        </w:rPr>
      </w:pPr>
      <w:r>
        <w:rPr>
          <w:b/>
          <w:bCs/>
          <w:u w:val="single"/>
          <w:lang w:eastAsia="zh-CN"/>
        </w:rPr>
        <w:t>UE-specific PDCCH</w:t>
      </w:r>
    </w:p>
    <w:p>
      <w:pPr>
        <w:rPr>
          <w:iCs/>
          <w:lang w:eastAsia="zh-CN"/>
        </w:rPr>
      </w:pPr>
      <w:r>
        <w:rPr>
          <w:rFonts w:hint="eastAsia"/>
          <w:iCs/>
          <w:lang w:eastAsia="zh-CN"/>
        </w:rPr>
        <w:t xml:space="preserve">Activation or deactivation by a group-common PDCCH is applicable to indicate or change the scheduling parameters or stop the transmission for a group of UEs. If </w:t>
      </w:r>
      <w:r>
        <w:rPr>
          <w:iCs/>
          <w:lang w:eastAsia="zh-CN"/>
        </w:rPr>
        <w:t xml:space="preserve">a new UE </w:t>
      </w:r>
      <w:r>
        <w:rPr>
          <w:rFonts w:hint="eastAsia"/>
          <w:iCs/>
          <w:lang w:eastAsia="zh-CN"/>
        </w:rPr>
        <w:t>joins in the</w:t>
      </w:r>
      <w:r>
        <w:rPr>
          <w:iCs/>
          <w:lang w:eastAsia="zh-CN"/>
        </w:rPr>
        <w:t xml:space="preserve"> MBS</w:t>
      </w:r>
      <w:r>
        <w:rPr>
          <w:rFonts w:hint="eastAsia"/>
          <w:iCs/>
          <w:lang w:eastAsia="zh-CN"/>
        </w:rPr>
        <w:t xml:space="preserve"> service group a</w:t>
      </w:r>
      <w:r>
        <w:rPr>
          <w:iCs/>
          <w:lang w:eastAsia="zh-CN"/>
        </w:rPr>
        <w:t>fter</w:t>
      </w:r>
      <w:r>
        <w:rPr>
          <w:rFonts w:hint="eastAsia"/>
          <w:iCs/>
          <w:lang w:eastAsia="zh-CN"/>
        </w:rPr>
        <w:t xml:space="preserve"> the activation,</w:t>
      </w:r>
      <w:r>
        <w:rPr>
          <w:iCs/>
          <w:lang w:eastAsia="zh-CN"/>
        </w:rPr>
        <w:t xml:space="preserve"> </w:t>
      </w:r>
      <w:r>
        <w:rPr>
          <w:rFonts w:hint="eastAsia"/>
          <w:iCs/>
          <w:lang w:eastAsia="zh-CN"/>
        </w:rPr>
        <w:t>a UE-specific PDCCH is more suitable for the additional activation transmission. Otherwise</w:t>
      </w:r>
      <w:r>
        <w:rPr>
          <w:iCs/>
          <w:lang w:eastAsia="zh-CN"/>
        </w:rPr>
        <w:t xml:space="preserve">, the </w:t>
      </w:r>
      <w:r>
        <w:rPr>
          <w:rFonts w:hint="eastAsia"/>
          <w:iCs/>
          <w:lang w:eastAsia="zh-CN"/>
        </w:rPr>
        <w:t xml:space="preserve">group-common </w:t>
      </w:r>
      <w:r>
        <w:rPr>
          <w:iCs/>
          <w:lang w:eastAsia="zh-CN"/>
        </w:rPr>
        <w:t>activation PDCCH should be transmitted more than one time even though the scheduling parameters are not changed</w:t>
      </w:r>
      <w:r>
        <w:rPr>
          <w:rFonts w:hint="eastAsia"/>
          <w:iCs/>
          <w:lang w:eastAsia="zh-CN"/>
        </w:rPr>
        <w:t xml:space="preserve">, which will result in activation PDCCH is repeatedly received by irrelevant UEs. </w:t>
      </w:r>
    </w:p>
    <w:p>
      <w:pPr>
        <w:rPr>
          <w:iCs/>
          <w:lang w:eastAsia="zh-CN"/>
        </w:rPr>
      </w:pPr>
      <w:r>
        <w:rPr>
          <w:iCs/>
          <w:lang w:eastAsia="zh-CN"/>
        </w:rPr>
        <w:t>More importantly,</w:t>
      </w:r>
      <w:r>
        <w:rPr>
          <w:rFonts w:hint="eastAsia"/>
          <w:iCs/>
          <w:lang w:eastAsia="zh-CN"/>
        </w:rPr>
        <w:t xml:space="preserve"> i</w:t>
      </w:r>
      <w:r>
        <w:rPr>
          <w:iCs/>
          <w:lang w:eastAsia="zh-CN"/>
        </w:rPr>
        <w:t xml:space="preserve">f a UE does not want to receive this SPS PDSCH, a UE-specific deactivation PDCCH should be sent for this UE without impact on other UEs. However, the group-common PDCCH cannot be used since it will deactivate the SPS PDSCH for all the UEs in the group. </w:t>
      </w:r>
    </w:p>
    <w:p>
      <w:pPr>
        <w:rPr>
          <w:iCs/>
          <w:lang w:eastAsia="zh-CN"/>
        </w:rPr>
      </w:pPr>
      <w:r>
        <w:rPr>
          <w:rFonts w:hint="eastAsia"/>
          <w:iCs/>
          <w:lang w:eastAsia="zh-CN"/>
        </w:rPr>
        <w:t>SPS PDSCH activated by UE-specific PDCCH is s</w:t>
      </w:r>
      <w:r>
        <w:rPr>
          <w:iCs/>
          <w:lang w:eastAsia="zh-CN"/>
        </w:rPr>
        <w:t>imilar as PTM scheme 2, the current mechanism for the HARQ-ACK feedback can be reused without any modification. The existing DCI format for unicast PDSCH scheduling, i.e., DCI format 1_0/1_1/1_2, can be reused for SPS activating/deactivating.</w:t>
      </w:r>
    </w:p>
    <w:p>
      <w:pPr>
        <w:rPr>
          <w:iCs/>
          <w:lang w:eastAsia="zh-CN"/>
        </w:rPr>
      </w:pPr>
      <w:r>
        <w:rPr>
          <w:iCs/>
          <w:lang w:eastAsia="zh-CN"/>
        </w:rPr>
        <w:t xml:space="preserve">According to the discussion above, UE-specific activation/deactivation should </w:t>
      </w:r>
      <w:r>
        <w:rPr>
          <w:rFonts w:hint="eastAsia"/>
          <w:iCs/>
          <w:lang w:eastAsia="zh-CN"/>
        </w:rPr>
        <w:t xml:space="preserve">also </w:t>
      </w:r>
      <w:r>
        <w:rPr>
          <w:iCs/>
          <w:lang w:eastAsia="zh-CN"/>
        </w:rPr>
        <w:t>be supported.</w:t>
      </w:r>
    </w:p>
    <w:p>
      <w:pPr>
        <w:rPr>
          <w:b/>
          <w:bCs/>
          <w:u w:val="single"/>
          <w:lang w:eastAsia="zh-CN"/>
        </w:rPr>
      </w:pPr>
      <w:r>
        <w:rPr>
          <w:b/>
          <w:bCs/>
          <w:u w:val="single"/>
          <w:lang w:eastAsia="zh-CN"/>
        </w:rPr>
        <w:t>Number of SPS configurations for multicast</w:t>
      </w:r>
    </w:p>
    <w:p>
      <w:pPr>
        <w:rPr>
          <w:iCs/>
          <w:lang w:eastAsia="zh-CN"/>
        </w:rPr>
      </w:pPr>
      <w:r>
        <w:rPr>
          <w:iCs/>
          <w:lang w:eastAsia="zh-CN"/>
        </w:rPr>
        <w:t xml:space="preserve">In Rel-16, more than one SPS configurations were introduced. </w:t>
      </w:r>
      <w:r>
        <w:rPr>
          <w:rFonts w:hint="eastAsia"/>
          <w:iCs/>
          <w:lang w:eastAsia="zh-CN"/>
        </w:rPr>
        <w:t xml:space="preserve">And </w:t>
      </w:r>
      <w:r>
        <w:rPr>
          <w:iCs/>
          <w:lang w:eastAsia="zh-CN"/>
        </w:rPr>
        <w:t>up to 8 configured SPS configurations in a BWP of a serving cell and up to 32 configured SPS configurations in a cell group</w:t>
      </w:r>
      <w:r>
        <w:rPr>
          <w:rFonts w:hint="eastAsia"/>
          <w:iCs/>
          <w:lang w:eastAsia="zh-CN"/>
        </w:rPr>
        <w:t xml:space="preserve"> are supported</w:t>
      </w:r>
      <w:r>
        <w:rPr>
          <w:iCs/>
          <w:lang w:eastAsia="zh-CN"/>
        </w:rPr>
        <w:t xml:space="preserve">. </w:t>
      </w:r>
      <w:r>
        <w:rPr>
          <w:rFonts w:hint="eastAsia"/>
          <w:iCs/>
          <w:lang w:eastAsia="zh-CN"/>
        </w:rPr>
        <w:t>For a UE reception</w:t>
      </w:r>
      <w:r>
        <w:rPr>
          <w:iCs/>
          <w:lang w:eastAsia="zh-CN"/>
        </w:rPr>
        <w:t xml:space="preserve"> of</w:t>
      </w:r>
      <w:r>
        <w:rPr>
          <w:rFonts w:hint="eastAsia"/>
          <w:iCs/>
          <w:lang w:eastAsia="zh-CN"/>
        </w:rPr>
        <w:t xml:space="preserve"> unicast and MBS simultaneously, it is better to decouple the number of unicast SPS </w:t>
      </w:r>
      <w:r>
        <w:rPr>
          <w:iCs/>
          <w:lang w:eastAsia="zh-CN"/>
        </w:rPr>
        <w:t xml:space="preserve">configurations </w:t>
      </w:r>
      <w:r>
        <w:rPr>
          <w:rFonts w:hint="eastAsia"/>
          <w:iCs/>
          <w:lang w:eastAsia="zh-CN"/>
        </w:rPr>
        <w:t xml:space="preserve">and multicast SPS </w:t>
      </w:r>
      <w:r>
        <w:rPr>
          <w:iCs/>
          <w:lang w:eastAsia="zh-CN"/>
        </w:rPr>
        <w:t>configurations</w:t>
      </w:r>
      <w:r>
        <w:rPr>
          <w:rFonts w:hint="eastAsia"/>
          <w:iCs/>
          <w:lang w:eastAsia="zh-CN"/>
        </w:rPr>
        <w:t>. And the flexibility of SPS-based unicast transmission won</w:t>
      </w:r>
      <w:r>
        <w:rPr>
          <w:iCs/>
          <w:lang w:eastAsia="zh-CN"/>
        </w:rPr>
        <w:t>’</w:t>
      </w:r>
      <w:r>
        <w:rPr>
          <w:rFonts w:hint="eastAsia"/>
          <w:iCs/>
          <w:lang w:eastAsia="zh-CN"/>
        </w:rPr>
        <w:t xml:space="preserve">t be impacted by the introduction of SPS-based multicast transmission. For example, each of them can have up to 8 configured SPS configurations. But the maximum number of configured SPS and activated SPS configurations in a cell group remains unchanged. Therefore, a higher terminal capability is not required. </w:t>
      </w:r>
    </w:p>
    <w:p>
      <w:pPr>
        <w:rPr>
          <w:iCs/>
          <w:lang w:eastAsia="zh-CN"/>
        </w:rPr>
      </w:pPr>
      <w:r>
        <w:rPr>
          <w:iCs/>
          <w:lang w:eastAsia="zh-CN"/>
        </w:rPr>
        <w:t>In NR, only dynamic scheduling is supported for retransmission. The same retransmission mechanism is shared by the grant-based and SPS transmission and the only difference is the scrambling RNTI. Therefore, for the retransmission of SPS-common PDSCH, the design for the retransmission for PTM transmission scheme 1 can be reused.</w:t>
      </w:r>
    </w:p>
    <w:p>
      <w:pPr>
        <w:rPr>
          <w:i/>
          <w:lang w:eastAsia="zh-CN"/>
        </w:rPr>
      </w:pPr>
      <w:r>
        <w:rPr>
          <w:b/>
          <w:bCs/>
          <w:i/>
          <w:lang w:eastAsia="zh-CN"/>
        </w:rPr>
        <w:t>Proposal 1</w:t>
      </w:r>
      <w:r>
        <w:rPr>
          <w:rFonts w:hint="eastAsia"/>
          <w:b/>
          <w:bCs/>
          <w:i/>
          <w:lang w:eastAsia="zh-CN"/>
        </w:rPr>
        <w:t>2</w:t>
      </w:r>
      <w:r>
        <w:rPr>
          <w:b/>
          <w:bCs/>
          <w:i/>
          <w:lang w:eastAsia="zh-CN"/>
        </w:rPr>
        <w:t>:</w:t>
      </w:r>
      <w:r>
        <w:rPr>
          <w:i/>
          <w:lang w:eastAsia="zh-CN"/>
        </w:rPr>
        <w:t xml:space="preserve"> For SPS-based MBS transmission, the following features are supported, </w:t>
      </w:r>
    </w:p>
    <w:p>
      <w:pPr>
        <w:pStyle w:val="114"/>
        <w:numPr>
          <w:ilvl w:val="0"/>
          <w:numId w:val="11"/>
        </w:numPr>
        <w:rPr>
          <w:i/>
          <w:lang w:val="en-US" w:eastAsia="zh-CN"/>
        </w:rPr>
      </w:pPr>
      <w:r>
        <w:rPr>
          <w:i/>
          <w:lang w:val="en-US" w:eastAsia="zh-CN"/>
        </w:rPr>
        <w:t>UE-specific activation/deactivation</w:t>
      </w:r>
    </w:p>
    <w:p>
      <w:pPr>
        <w:pStyle w:val="114"/>
        <w:numPr>
          <w:ilvl w:val="0"/>
          <w:numId w:val="11"/>
        </w:numPr>
        <w:rPr>
          <w:i/>
          <w:lang w:val="en-US" w:eastAsia="zh-CN"/>
        </w:rPr>
      </w:pPr>
      <w:r>
        <w:rPr>
          <w:rFonts w:eastAsia="宋体"/>
          <w:i/>
          <w:szCs w:val="20"/>
          <w:lang w:val="en-US" w:eastAsia="zh-CN"/>
        </w:rPr>
        <w:t>Up to 8 configured SPS configurations can be supported for unicast and MBS respectively per BWP</w:t>
      </w:r>
    </w:p>
    <w:p>
      <w:pPr>
        <w:pStyle w:val="114"/>
        <w:numPr>
          <w:ilvl w:val="0"/>
          <w:numId w:val="11"/>
        </w:numPr>
        <w:rPr>
          <w:i/>
          <w:lang w:val="en-US" w:eastAsia="zh-CN"/>
        </w:rPr>
      </w:pPr>
      <w:r>
        <w:rPr>
          <w:i/>
          <w:lang w:val="en-US" w:eastAsia="zh-CN"/>
        </w:rPr>
        <w:t xml:space="preserve">Retransmission of SPS group-common PDSCH, the design for the retransmission for PTM transmission scheme 1 can be reused for it </w:t>
      </w:r>
    </w:p>
    <w:p>
      <w:pPr>
        <w:pStyle w:val="2"/>
      </w:pPr>
      <w:r>
        <w:rPr>
          <w:lang w:eastAsia="zh-CN"/>
        </w:rPr>
        <w:t>E</w:t>
      </w:r>
      <w:r>
        <w:rPr>
          <w:rFonts w:hint="eastAsia"/>
          <w:lang w:eastAsia="zh-CN"/>
        </w:rPr>
        <w:t>nhancement</w:t>
      </w:r>
      <w:r>
        <w:rPr>
          <w:rFonts w:hint="eastAsia"/>
          <w:lang w:val="en-US" w:eastAsia="zh-CN"/>
        </w:rPr>
        <w:t xml:space="preserve"> of </w:t>
      </w:r>
      <w:r>
        <w:rPr>
          <w:rFonts w:hint="eastAsia"/>
        </w:rPr>
        <w:t>B</w:t>
      </w:r>
      <w:r>
        <w:t xml:space="preserve">roadcast </w:t>
      </w:r>
      <w:r>
        <w:rPr>
          <w:rFonts w:hint="eastAsia"/>
          <w:lang w:val="en-US" w:eastAsia="zh-CN"/>
        </w:rPr>
        <w:t xml:space="preserve">for </w:t>
      </w:r>
      <w:r>
        <w:t>RRC_CONNECTED</w:t>
      </w:r>
      <w:r>
        <w:rPr>
          <w:rFonts w:hint="eastAsia"/>
          <w:lang w:val="en-US" w:eastAsia="zh-CN"/>
        </w:rPr>
        <w:t xml:space="preserve"> UEs</w:t>
      </w:r>
    </w:p>
    <w:p>
      <w:pPr>
        <w:rPr>
          <w:lang w:val="en-GB" w:eastAsia="zh-CN"/>
        </w:rPr>
      </w:pPr>
      <w:r>
        <w:rPr>
          <w:lang w:eastAsia="zh-CN"/>
        </w:rPr>
        <w:t>In RAN1#103</w:t>
      </w:r>
      <w:r>
        <w:rPr>
          <w:rFonts w:hint="eastAsia"/>
          <w:lang w:eastAsia="zh-CN"/>
        </w:rPr>
        <w:t>-</w:t>
      </w:r>
      <w:r>
        <w:rPr>
          <w:lang w:eastAsia="zh-CN"/>
        </w:rPr>
        <w:t>e meeting, it is agreed that t</w:t>
      </w:r>
      <w:r>
        <w:rPr>
          <w:lang w:val="en-GB"/>
        </w:rPr>
        <w:t xml:space="preserve">he same </w:t>
      </w:r>
      <w:r>
        <w:rPr>
          <w:lang w:val="en-GB" w:eastAsia="zh-CN"/>
        </w:rPr>
        <w:t>group-common</w:t>
      </w:r>
      <w:r>
        <w:rPr>
          <w:lang w:val="en-GB"/>
        </w:rPr>
        <w:t xml:space="preserve"> PDCCH and the corresponding scheduled </w:t>
      </w:r>
      <w:r>
        <w:rPr>
          <w:lang w:val="en-GB" w:eastAsia="zh-CN"/>
        </w:rPr>
        <w:t>group-common</w:t>
      </w:r>
      <w:r>
        <w:rPr>
          <w:lang w:val="en-GB"/>
        </w:rPr>
        <w:t xml:space="preserve"> PDSCH can be received by both RRC_IDLE/RRC_INACTIVE UEs and RRC_CONNECTED UEs</w:t>
      </w:r>
      <w:r>
        <w:rPr>
          <w:lang w:eastAsia="zh-CN"/>
        </w:rPr>
        <w:t xml:space="preserve"> for broadcast reception</w:t>
      </w:r>
      <w:r>
        <w:rPr>
          <w:lang w:val="en-GB"/>
        </w:rPr>
        <w:t>.</w:t>
      </w:r>
      <w:r>
        <w:rPr>
          <w:lang w:eastAsia="zh-CN"/>
        </w:rPr>
        <w:t xml:space="preserve"> </w:t>
      </w:r>
      <w:r>
        <w:rPr>
          <w:lang w:val="en-GB" w:eastAsia="zh-CN"/>
        </w:rPr>
        <w:t xml:space="preserve">In this sub-clause, we present our discussion of </w:t>
      </w:r>
      <w:r>
        <w:rPr>
          <w:lang w:eastAsia="zh-CN"/>
        </w:rPr>
        <w:t xml:space="preserve">potential enhancement of </w:t>
      </w:r>
      <w:r>
        <w:rPr>
          <w:lang w:val="en-GB" w:eastAsia="zh-CN"/>
        </w:rPr>
        <w:t>broadcast mechanism for UEs under RRC_CONNECTED</w:t>
      </w:r>
      <w:r>
        <w:rPr>
          <w:rFonts w:hint="eastAsia"/>
          <w:lang w:eastAsia="zh-CN"/>
        </w:rPr>
        <w:t xml:space="preserve"> state</w:t>
      </w:r>
      <w:r>
        <w:rPr>
          <w:lang w:val="en-GB" w:eastAsia="zh-CN"/>
        </w:rPr>
        <w:t xml:space="preserve">. </w:t>
      </w:r>
    </w:p>
    <w:tbl>
      <w:tblPr>
        <w:tblStyle w:val="51"/>
        <w:tblW w:w="0" w:type="auto"/>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0" w:type="dxa"/>
          </w:tcPr>
          <w:p>
            <w:pPr>
              <w:spacing w:before="0" w:after="0" w:line="240" w:lineRule="auto"/>
              <w:rPr>
                <w:rFonts w:ascii="New York" w:hAnsi="New York"/>
                <w:lang w:val="en-GB"/>
              </w:rPr>
            </w:pPr>
            <w:r>
              <w:rPr>
                <w:rFonts w:ascii="New York" w:hAnsi="New York"/>
                <w:b/>
                <w:bCs/>
                <w:highlight w:val="green"/>
                <w:lang w:val="en-GB"/>
              </w:rPr>
              <w:t>Agreements:</w:t>
            </w:r>
            <w:r>
              <w:rPr>
                <w:rFonts w:ascii="New York" w:hAnsi="New York"/>
                <w:lang w:val="en-GB"/>
              </w:rPr>
              <w:t xml:space="preserve"> From physical layer perspective, for broadcast reception, the same group-common PDCCH and the corresponding scheduled group-common PDSCH can be received by both RRC_IDLE/RRC_INACTIVE UEs and RRC_CONNECTED UEs.</w:t>
            </w:r>
          </w:p>
          <w:p>
            <w:pPr>
              <w:numPr>
                <w:ilvl w:val="0"/>
                <w:numId w:val="19"/>
              </w:numPr>
              <w:adjustRightInd/>
              <w:spacing w:before="0" w:after="0" w:line="240" w:lineRule="auto"/>
              <w:jc w:val="left"/>
              <w:textAlignment w:val="auto"/>
              <w:rPr>
                <w:rFonts w:ascii="New York" w:hAnsi="New York"/>
                <w:lang w:val="en-GB"/>
              </w:rPr>
            </w:pPr>
            <w:r>
              <w:rPr>
                <w:rFonts w:ascii="New York" w:hAnsi="New York"/>
                <w:lang w:val="en-GB"/>
              </w:rPr>
              <w:t>FFS details.</w:t>
            </w:r>
          </w:p>
        </w:tc>
      </w:tr>
    </w:tbl>
    <w:p>
      <w:pPr>
        <w:spacing w:before="120" w:beforeLines="50"/>
        <w:rPr>
          <w:lang w:val="en-GB" w:eastAsia="zh-CN"/>
        </w:rPr>
      </w:pPr>
      <w:bookmarkStart w:id="7" w:name="OLE_LINK7"/>
      <w:r>
        <w:rPr>
          <w:lang w:val="en-GB" w:eastAsia="zh-CN"/>
        </w:rPr>
        <w:t>For UEs under RRC_IDLE/RRC_INACTIVE</w:t>
      </w:r>
      <w:r>
        <w:rPr>
          <w:rFonts w:hint="eastAsia"/>
          <w:lang w:eastAsia="zh-CN"/>
        </w:rPr>
        <w:t xml:space="preserve"> states</w:t>
      </w:r>
      <w:r>
        <w:rPr>
          <w:lang w:val="en-GB" w:eastAsia="zh-CN"/>
        </w:rPr>
        <w:t>, it is hard or impossible to guarantee the QoS of broadcast service. However, for UEs under RRC_CONNECTED state, it is possible to have some means to further guarantee the QoS of broadcast service. For example, HARQ</w:t>
      </w:r>
      <w:r>
        <w:rPr>
          <w:rFonts w:hint="eastAsia"/>
          <w:lang w:eastAsia="zh-CN"/>
        </w:rPr>
        <w:t>-ACK</w:t>
      </w:r>
      <w:r>
        <w:rPr>
          <w:lang w:val="en-GB" w:eastAsia="zh-CN"/>
        </w:rPr>
        <w:t xml:space="preserve"> feedback may be theoretically beneficial for RRC_CONNECTED UEs since unicast based retransmission can be used to improve reliability. However, it may need further discussion on whether to support better broadcast QoS for RRC_CONNECTED UEs than RRC_IDLE/RRC_INACTIVE UEs.</w:t>
      </w:r>
    </w:p>
    <w:p>
      <w:pPr>
        <w:rPr>
          <w:lang w:val="en-GB" w:eastAsia="zh-CN"/>
        </w:rPr>
      </w:pPr>
      <w:bookmarkStart w:id="8" w:name="OLE_LINK6"/>
      <w:r>
        <w:rPr>
          <w:b/>
          <w:i/>
          <w:lang w:val="en-GB" w:eastAsia="zh-CN"/>
        </w:rPr>
        <w:t xml:space="preserve">Proposal </w:t>
      </w:r>
      <w:r>
        <w:rPr>
          <w:b/>
          <w:i/>
          <w:lang w:eastAsia="zh-CN"/>
        </w:rPr>
        <w:t>1</w:t>
      </w:r>
      <w:r>
        <w:rPr>
          <w:rFonts w:hint="eastAsia"/>
          <w:b/>
          <w:i/>
          <w:lang w:eastAsia="zh-CN"/>
        </w:rPr>
        <w:t>3</w:t>
      </w:r>
      <w:r>
        <w:rPr>
          <w:i/>
          <w:lang w:val="en-GB" w:eastAsia="zh-CN"/>
        </w:rPr>
        <w:t xml:space="preserve">: RAN1 further studies whether to support HARQ-ACK </w:t>
      </w:r>
      <w:r>
        <w:rPr>
          <w:rFonts w:hint="eastAsia"/>
          <w:i/>
          <w:lang w:eastAsia="zh-CN"/>
        </w:rPr>
        <w:t xml:space="preserve">feedback </w:t>
      </w:r>
      <w:r>
        <w:rPr>
          <w:i/>
          <w:lang w:val="en-GB" w:eastAsia="zh-CN"/>
        </w:rPr>
        <w:t>for broadcast service for UEs under RRC_CONNECTED state.</w:t>
      </w:r>
    </w:p>
    <w:bookmarkEnd w:id="7"/>
    <w:bookmarkEnd w:id="8"/>
    <w:p>
      <w:pPr>
        <w:pStyle w:val="2"/>
        <w:rPr>
          <w:lang w:eastAsia="zh-CN"/>
        </w:rPr>
      </w:pPr>
      <w:r>
        <w:rPr>
          <w:rFonts w:hint="eastAsia"/>
          <w:lang w:eastAsia="zh-CN"/>
        </w:rPr>
        <w:t>C</w:t>
      </w:r>
      <w:r>
        <w:rPr>
          <w:lang w:eastAsia="zh-CN"/>
        </w:rPr>
        <w:t>onclusion</w:t>
      </w:r>
    </w:p>
    <w:p>
      <w:pPr>
        <w:rPr>
          <w:lang w:eastAsia="zh-CN"/>
        </w:rPr>
      </w:pPr>
      <w:r>
        <w:rPr>
          <w:lang w:eastAsia="zh-CN"/>
        </w:rPr>
        <w:t>In this contribution, the discussion and analysis on mechanisms for group scheduling for RRC_CONNECTED UEs are presented with the following observation and proposals.</w:t>
      </w:r>
    </w:p>
    <w:p>
      <w:pPr>
        <w:rPr>
          <w:b/>
          <w:u w:val="single"/>
          <w:lang w:eastAsia="zh-CN"/>
        </w:rPr>
      </w:pPr>
      <w:r>
        <w:rPr>
          <w:b/>
          <w:u w:val="single"/>
          <w:lang w:eastAsia="zh-CN"/>
        </w:rPr>
        <w:t>Common frequency resource</w:t>
      </w:r>
    </w:p>
    <w:p>
      <w:pPr>
        <w:rPr>
          <w:i/>
          <w:lang w:eastAsia="zh-CN"/>
        </w:rPr>
      </w:pPr>
      <w:r>
        <w:rPr>
          <w:b/>
          <w:i/>
          <w:lang w:eastAsia="zh-CN"/>
        </w:rPr>
        <w:t>Proposal 1</w:t>
      </w:r>
      <w:r>
        <w:rPr>
          <w:i/>
          <w:lang w:eastAsia="zh-CN"/>
        </w:rPr>
        <w:t>: A unified CFR design is used for broadcast reception in RRC_IDLE/RRC_INACTIVE</w:t>
      </w:r>
      <w:r>
        <w:rPr>
          <w:rFonts w:hint="eastAsia"/>
          <w:i/>
          <w:lang w:eastAsia="zh-CN"/>
        </w:rPr>
        <w:t xml:space="preserve"> states</w:t>
      </w:r>
      <w:r>
        <w:rPr>
          <w:i/>
          <w:lang w:eastAsia="zh-CN"/>
        </w:rPr>
        <w:t>, broadcast reception in RRC_CONNECTED</w:t>
      </w:r>
      <w:r>
        <w:rPr>
          <w:rFonts w:hint="eastAsia"/>
          <w:i/>
          <w:lang w:eastAsia="zh-CN"/>
        </w:rPr>
        <w:t xml:space="preserve"> state</w:t>
      </w:r>
      <w:r>
        <w:rPr>
          <w:i/>
          <w:lang w:eastAsia="zh-CN"/>
        </w:rPr>
        <w:t>, multicast reception in RRC_INACTIVE</w:t>
      </w:r>
      <w:r>
        <w:rPr>
          <w:rFonts w:hint="eastAsia"/>
          <w:i/>
          <w:lang w:eastAsia="zh-CN"/>
        </w:rPr>
        <w:t xml:space="preserve"> state</w:t>
      </w:r>
      <w:r>
        <w:rPr>
          <w:i/>
          <w:lang w:eastAsia="zh-CN"/>
        </w:rPr>
        <w:t xml:space="preserve"> and multicast reception in RRC_CONNECTED</w:t>
      </w:r>
      <w:r>
        <w:rPr>
          <w:rFonts w:hint="eastAsia"/>
          <w:i/>
          <w:lang w:eastAsia="zh-CN"/>
        </w:rPr>
        <w:t xml:space="preserve"> state</w:t>
      </w:r>
      <w:r>
        <w:rPr>
          <w:i/>
          <w:lang w:eastAsia="zh-CN"/>
        </w:rPr>
        <w:t>.</w:t>
      </w:r>
    </w:p>
    <w:p>
      <w:pPr>
        <w:rPr>
          <w:rFonts w:hint="eastAsia"/>
          <w:i/>
          <w:lang w:val="en-US" w:eastAsia="zh-CN"/>
        </w:rPr>
      </w:pPr>
      <w:r>
        <w:rPr>
          <w:b/>
          <w:i/>
          <w:lang w:eastAsia="zh-CN"/>
        </w:rPr>
        <w:t xml:space="preserve">Proposal </w:t>
      </w:r>
      <w:r>
        <w:rPr>
          <w:rFonts w:hint="eastAsia"/>
          <w:b/>
          <w:i/>
          <w:lang w:val="en-US" w:eastAsia="zh-CN"/>
        </w:rPr>
        <w:t>2</w:t>
      </w:r>
      <w:r>
        <w:rPr>
          <w:i/>
          <w:lang w:eastAsia="zh-CN"/>
        </w:rPr>
        <w:t xml:space="preserve">: </w:t>
      </w:r>
      <w:r>
        <w:rPr>
          <w:rFonts w:hint="eastAsia"/>
          <w:i/>
          <w:lang w:val="en-US" w:eastAsia="zh-CN"/>
        </w:rPr>
        <w:t xml:space="preserve">Regarding the CFR configuration, </w:t>
      </w:r>
    </w:p>
    <w:p>
      <w:pPr>
        <w:pStyle w:val="114"/>
        <w:numPr>
          <w:ilvl w:val="0"/>
          <w:numId w:val="11"/>
        </w:numPr>
        <w:rPr>
          <w:rFonts w:hint="eastAsia" w:ascii="Times New Roman" w:hAnsi="Times New Roman"/>
          <w:i/>
          <w:iCs/>
          <w:lang w:val="en-US" w:eastAsia="zh-CN"/>
        </w:rPr>
      </w:pPr>
      <w:r>
        <w:rPr>
          <w:rFonts w:hint="eastAsia"/>
          <w:i/>
          <w:iCs/>
          <w:lang w:val="en-US" w:eastAsia="zh-CN"/>
        </w:rPr>
        <w:t>S</w:t>
      </w:r>
      <w:r>
        <w:rPr>
          <w:rFonts w:hint="eastAsia" w:ascii="Times New Roman" w:hAnsi="Times New Roman"/>
          <w:i/>
          <w:iCs/>
          <w:lang w:val="en-US" w:eastAsia="zh-CN"/>
        </w:rPr>
        <w:t xml:space="preserve">tarting PRB and the number of PRBs is needed </w:t>
      </w:r>
      <w:r>
        <w:rPr>
          <w:rFonts w:hint="eastAsia"/>
          <w:i/>
          <w:iCs/>
          <w:lang w:val="en-US" w:eastAsia="zh-CN"/>
        </w:rPr>
        <w:t>no matter whether</w:t>
      </w:r>
      <w:r>
        <w:rPr>
          <w:rFonts w:hint="eastAsia" w:ascii="Times New Roman" w:hAnsi="Times New Roman"/>
          <w:i/>
          <w:iCs/>
          <w:lang w:val="en-US" w:eastAsia="zh-CN"/>
        </w:rPr>
        <w:t xml:space="preserve"> the CFR equal to the </w:t>
      </w:r>
      <w:r>
        <w:rPr>
          <w:rFonts w:hint="eastAsia"/>
          <w:i/>
          <w:iCs/>
          <w:lang w:val="en-US" w:eastAsia="zh-CN"/>
        </w:rPr>
        <w:t xml:space="preserve">dedicated </w:t>
      </w:r>
      <w:r>
        <w:rPr>
          <w:rFonts w:hint="eastAsia" w:ascii="Times New Roman" w:hAnsi="Times New Roman"/>
          <w:i/>
          <w:iCs/>
          <w:lang w:val="en-US" w:eastAsia="zh-CN"/>
        </w:rPr>
        <w:t>unicast BWP</w:t>
      </w:r>
      <w:r>
        <w:rPr>
          <w:rFonts w:hint="eastAsia"/>
          <w:i/>
          <w:iCs/>
          <w:lang w:val="en-US" w:eastAsia="zh-CN"/>
        </w:rPr>
        <w:t xml:space="preserve"> or not</w:t>
      </w:r>
    </w:p>
    <w:p>
      <w:pPr>
        <w:pStyle w:val="114"/>
        <w:numPr>
          <w:ilvl w:val="0"/>
          <w:numId w:val="11"/>
        </w:numPr>
        <w:rPr>
          <w:rFonts w:hint="eastAsia"/>
          <w:i/>
          <w:iCs/>
          <w:lang w:val="en-US" w:eastAsia="zh-CN"/>
        </w:rPr>
      </w:pPr>
      <w:r>
        <w:rPr>
          <w:rFonts w:hint="eastAsia"/>
          <w:i/>
          <w:iCs/>
          <w:lang w:val="en-US" w:eastAsia="zh-CN"/>
        </w:rPr>
        <w:t>One subcarrierSpacing and one cyclicPrefix separate from those of the dedicated unicast BWP should be included</w:t>
      </w:r>
    </w:p>
    <w:p>
      <w:pPr>
        <w:rPr>
          <w:lang w:eastAsia="zh-CN"/>
        </w:rPr>
      </w:pPr>
      <w:r>
        <w:rPr>
          <w:b/>
          <w:i/>
          <w:lang w:eastAsia="zh-CN"/>
        </w:rPr>
        <w:t xml:space="preserve">Proposal </w:t>
      </w:r>
      <w:r>
        <w:rPr>
          <w:rFonts w:hint="eastAsia"/>
          <w:b/>
          <w:i/>
          <w:lang w:val="en-US" w:eastAsia="zh-CN"/>
        </w:rPr>
        <w:t>3</w:t>
      </w:r>
      <w:r>
        <w:rPr>
          <w:i/>
          <w:lang w:eastAsia="zh-CN"/>
        </w:rPr>
        <w:t xml:space="preserve">: </w:t>
      </w:r>
      <w:r>
        <w:rPr>
          <w:rFonts w:hint="eastAsia"/>
          <w:i/>
          <w:lang w:eastAsia="zh-CN"/>
        </w:rPr>
        <w:t xml:space="preserve">The CFR configuration </w:t>
      </w:r>
      <w:r>
        <w:rPr>
          <w:i/>
          <w:lang w:eastAsia="zh-CN"/>
        </w:rPr>
        <w:t xml:space="preserve">for broadcast </w:t>
      </w:r>
      <w:r>
        <w:rPr>
          <w:rFonts w:hint="eastAsia"/>
          <w:i/>
          <w:lang w:eastAsia="zh-CN"/>
        </w:rPr>
        <w:t>further include</w:t>
      </w:r>
      <w:r>
        <w:rPr>
          <w:i/>
          <w:lang w:eastAsia="zh-CN"/>
        </w:rPr>
        <w:t>s</w:t>
      </w:r>
      <w:r>
        <w:rPr>
          <w:rFonts w:hint="eastAsia"/>
          <w:i/>
          <w:lang w:eastAsia="zh-CN"/>
        </w:rPr>
        <w:t xml:space="preserve">: </w:t>
      </w:r>
    </w:p>
    <w:p>
      <w:pPr>
        <w:pStyle w:val="114"/>
        <w:numPr>
          <w:ilvl w:val="0"/>
          <w:numId w:val="11"/>
        </w:numPr>
        <w:rPr>
          <w:i/>
          <w:iCs/>
          <w:lang w:val="en-US" w:eastAsia="zh-CN"/>
        </w:rPr>
      </w:pPr>
      <w:r>
        <w:rPr>
          <w:rFonts w:hint="eastAsia"/>
          <w:i/>
          <w:iCs/>
          <w:lang w:val="en-US" w:eastAsia="zh-CN"/>
        </w:rPr>
        <w:t>One PDSCH-</w:t>
      </w:r>
      <w:r>
        <w:rPr>
          <w:i/>
          <w:iCs/>
          <w:lang w:val="en-US" w:eastAsia="zh-CN"/>
        </w:rPr>
        <w:t>C</w:t>
      </w:r>
      <w:r>
        <w:rPr>
          <w:rFonts w:hint="eastAsia"/>
          <w:i/>
          <w:iCs/>
          <w:lang w:val="en-US" w:eastAsia="zh-CN"/>
        </w:rPr>
        <w:t>onfig</w:t>
      </w:r>
      <w:r>
        <w:rPr>
          <w:i/>
          <w:iCs/>
          <w:lang w:val="en-US" w:eastAsia="zh-CN"/>
        </w:rPr>
        <w:t>C</w:t>
      </w:r>
      <w:r>
        <w:rPr>
          <w:rFonts w:hint="eastAsia"/>
          <w:i/>
          <w:iCs/>
          <w:lang w:val="en-US" w:eastAsia="zh-CN"/>
        </w:rPr>
        <w:t>ommon for MBS (i.e., separate from the PDSCH-Config</w:t>
      </w:r>
      <w:r>
        <w:rPr>
          <w:i/>
          <w:iCs/>
          <w:lang w:val="en-US" w:eastAsia="zh-CN"/>
        </w:rPr>
        <w:t>C</w:t>
      </w:r>
      <w:r>
        <w:rPr>
          <w:rFonts w:hint="eastAsia"/>
          <w:i/>
          <w:iCs/>
          <w:lang w:val="en-US" w:eastAsia="zh-CN"/>
        </w:rPr>
        <w:t>ommon of the dedicated unicast BWP)</w:t>
      </w:r>
    </w:p>
    <w:p>
      <w:pPr>
        <w:pStyle w:val="114"/>
        <w:numPr>
          <w:ilvl w:val="0"/>
          <w:numId w:val="11"/>
        </w:numPr>
        <w:rPr>
          <w:i/>
          <w:iCs/>
          <w:lang w:val="en-US" w:eastAsia="zh-CN"/>
        </w:rPr>
      </w:pPr>
      <w:r>
        <w:rPr>
          <w:rFonts w:hint="eastAsia"/>
          <w:i/>
          <w:iCs/>
          <w:lang w:val="en-US" w:eastAsia="zh-CN"/>
        </w:rPr>
        <w:t>One PDCCH-</w:t>
      </w:r>
      <w:r>
        <w:rPr>
          <w:i/>
          <w:iCs/>
          <w:lang w:val="en-US" w:eastAsia="zh-CN"/>
        </w:rPr>
        <w:t>C</w:t>
      </w:r>
      <w:r>
        <w:rPr>
          <w:rFonts w:hint="eastAsia"/>
          <w:i/>
          <w:iCs/>
          <w:lang w:val="en-US" w:eastAsia="zh-CN"/>
        </w:rPr>
        <w:t>onfig</w:t>
      </w:r>
      <w:r>
        <w:rPr>
          <w:i/>
          <w:iCs/>
          <w:lang w:val="en-US" w:eastAsia="zh-CN"/>
        </w:rPr>
        <w:t>C</w:t>
      </w:r>
      <w:r>
        <w:rPr>
          <w:rFonts w:hint="eastAsia"/>
          <w:i/>
          <w:iCs/>
          <w:lang w:val="en-US" w:eastAsia="zh-CN"/>
        </w:rPr>
        <w:t>ommon for MBS (i.e., separate from the PDCCH-Config</w:t>
      </w:r>
      <w:r>
        <w:rPr>
          <w:i/>
          <w:iCs/>
          <w:lang w:val="en-US" w:eastAsia="zh-CN"/>
        </w:rPr>
        <w:t>C</w:t>
      </w:r>
      <w:r>
        <w:rPr>
          <w:rFonts w:hint="eastAsia"/>
          <w:i/>
          <w:iCs/>
          <w:lang w:val="en-US" w:eastAsia="zh-CN"/>
        </w:rPr>
        <w:t>ommon of the dedicated unicast BWP)</w:t>
      </w:r>
    </w:p>
    <w:p>
      <w:pPr>
        <w:rPr>
          <w:b/>
          <w:iCs/>
          <w:u w:val="single"/>
          <w:lang w:eastAsia="zh-CN"/>
        </w:rPr>
      </w:pPr>
    </w:p>
    <w:p>
      <w:pPr>
        <w:rPr>
          <w:b/>
          <w:iCs/>
          <w:u w:val="single"/>
          <w:lang w:eastAsia="zh-CN"/>
        </w:rPr>
      </w:pPr>
      <w:r>
        <w:rPr>
          <w:b/>
          <w:iCs/>
          <w:u w:val="single"/>
          <w:lang w:eastAsia="zh-CN"/>
        </w:rPr>
        <w:t>Detailed design of group-common PDCCH</w:t>
      </w:r>
    </w:p>
    <w:p>
      <w:pPr>
        <w:rPr>
          <w:i/>
          <w:lang w:eastAsia="zh-CN"/>
        </w:rPr>
      </w:pPr>
      <w:r>
        <w:rPr>
          <w:b/>
          <w:i/>
          <w:lang w:val="en-GB" w:eastAsia="zh-CN"/>
        </w:rPr>
        <w:t xml:space="preserve">Proposal </w:t>
      </w:r>
      <w:r>
        <w:rPr>
          <w:rFonts w:hint="eastAsia"/>
          <w:b/>
          <w:i/>
          <w:lang w:eastAsia="zh-CN"/>
        </w:rPr>
        <w:t>4</w:t>
      </w:r>
      <w:r>
        <w:rPr>
          <w:i/>
          <w:lang w:val="en-GB" w:eastAsia="zh-CN"/>
        </w:rPr>
        <w:t xml:space="preserve">: </w:t>
      </w:r>
      <w:r>
        <w:rPr>
          <w:rFonts w:hint="eastAsia"/>
          <w:i/>
          <w:lang w:eastAsia="zh-CN"/>
        </w:rPr>
        <w:t xml:space="preserve">For MBS group PDCCH, </w:t>
      </w:r>
    </w:p>
    <w:p>
      <w:pPr>
        <w:pStyle w:val="114"/>
        <w:numPr>
          <w:ilvl w:val="0"/>
          <w:numId w:val="11"/>
        </w:numPr>
        <w:rPr>
          <w:i/>
          <w:iCs/>
          <w:lang w:val="en-US" w:eastAsia="zh-CN"/>
        </w:rPr>
      </w:pPr>
      <w:r>
        <w:rPr>
          <w:rFonts w:hint="eastAsia"/>
          <w:i/>
          <w:iCs/>
          <w:lang w:val="en-US" w:eastAsia="zh-CN"/>
        </w:rPr>
        <w:t xml:space="preserve">DCI format 1_0 can be defined as a baseline DCI format. </w:t>
      </w:r>
    </w:p>
    <w:p>
      <w:pPr>
        <w:pStyle w:val="114"/>
        <w:numPr>
          <w:ilvl w:val="0"/>
          <w:numId w:val="11"/>
        </w:numPr>
        <w:rPr>
          <w:i/>
          <w:iCs/>
          <w:lang w:val="en-US" w:eastAsia="zh-CN"/>
        </w:rPr>
      </w:pPr>
      <w:r>
        <w:rPr>
          <w:rFonts w:hint="eastAsia"/>
          <w:i/>
          <w:iCs/>
          <w:lang w:val="en-US" w:eastAsia="zh-CN"/>
        </w:rPr>
        <w:t>A DCI format bas</w:t>
      </w:r>
      <w:r>
        <w:rPr>
          <w:i/>
          <w:iCs/>
          <w:lang w:val="en-US" w:eastAsia="zh-CN"/>
        </w:rPr>
        <w:t>ed</w:t>
      </w:r>
      <w:r>
        <w:rPr>
          <w:rFonts w:hint="eastAsia"/>
          <w:i/>
          <w:iCs/>
          <w:lang w:val="en-US" w:eastAsia="zh-CN"/>
        </w:rPr>
        <w:t xml:space="preserve"> on either DCI format 1_1 or DCI format 1_2 can be further supported for capacity improvement. </w:t>
      </w:r>
    </w:p>
    <w:p>
      <w:pPr>
        <w:rPr>
          <w:i/>
          <w:lang w:eastAsia="zh-CN"/>
        </w:rPr>
      </w:pPr>
      <w:r>
        <w:rPr>
          <w:b/>
          <w:i/>
          <w:lang w:val="en-GB" w:eastAsia="zh-CN"/>
        </w:rPr>
        <w:t xml:space="preserve">Proposal </w:t>
      </w:r>
      <w:r>
        <w:rPr>
          <w:rFonts w:hint="eastAsia"/>
          <w:b/>
          <w:i/>
          <w:lang w:eastAsia="zh-CN"/>
        </w:rPr>
        <w:t>5</w:t>
      </w:r>
      <w:r>
        <w:rPr>
          <w:i/>
          <w:lang w:val="en-GB" w:eastAsia="zh-CN"/>
        </w:rPr>
        <w:t xml:space="preserve">: </w:t>
      </w:r>
      <w:r>
        <w:rPr>
          <w:rFonts w:hint="eastAsia"/>
          <w:i/>
          <w:lang w:eastAsia="zh-CN"/>
        </w:rPr>
        <w:t xml:space="preserve">Regarding Rel-17 NR MBS, </w:t>
      </w:r>
    </w:p>
    <w:p>
      <w:pPr>
        <w:pStyle w:val="114"/>
        <w:numPr>
          <w:ilvl w:val="0"/>
          <w:numId w:val="11"/>
        </w:numPr>
        <w:rPr>
          <w:i/>
          <w:lang w:eastAsia="zh-CN"/>
        </w:rPr>
      </w:pPr>
      <w:r>
        <w:rPr>
          <w:i/>
          <w:lang w:eastAsia="zh-CN"/>
        </w:rPr>
        <w:t xml:space="preserve">Define a new Type x-PDCCH CSS set for the group </w:t>
      </w:r>
      <w:r>
        <w:rPr>
          <w:i/>
          <w:lang w:val="en-US" w:eastAsia="zh-CN"/>
        </w:rPr>
        <w:t>common</w:t>
      </w:r>
      <w:r>
        <w:rPr>
          <w:rFonts w:hint="eastAsia"/>
          <w:i/>
          <w:lang w:val="en-US" w:eastAsia="zh-CN"/>
        </w:rPr>
        <w:t xml:space="preserve"> </w:t>
      </w:r>
      <w:r>
        <w:rPr>
          <w:i/>
          <w:lang w:eastAsia="zh-CN"/>
        </w:rPr>
        <w:t>PDCCH.</w:t>
      </w:r>
      <w:r>
        <w:rPr>
          <w:rFonts w:hint="eastAsia"/>
          <w:i/>
          <w:lang w:val="en-US" w:eastAsia="zh-CN"/>
        </w:rPr>
        <w:t xml:space="preserve"> </w:t>
      </w:r>
    </w:p>
    <w:p>
      <w:pPr>
        <w:pStyle w:val="114"/>
        <w:numPr>
          <w:ilvl w:val="0"/>
          <w:numId w:val="11"/>
        </w:numPr>
        <w:rPr>
          <w:i/>
          <w:lang w:val="en-US" w:eastAsia="zh-CN"/>
        </w:rPr>
      </w:pPr>
      <w:r>
        <w:rPr>
          <w:i/>
          <w:lang w:val="en-US" w:eastAsia="zh-CN"/>
        </w:rPr>
        <w:t xml:space="preserve">The monitoring priority of the group-common PDCCH with DCI format 1_0 is the same as existing Rel-15/16 CSS. </w:t>
      </w:r>
    </w:p>
    <w:p>
      <w:pPr>
        <w:pStyle w:val="114"/>
        <w:numPr>
          <w:ilvl w:val="0"/>
          <w:numId w:val="11"/>
        </w:numPr>
        <w:rPr>
          <w:i/>
          <w:lang w:val="en-US" w:eastAsia="zh-CN"/>
        </w:rPr>
      </w:pPr>
      <w:r>
        <w:rPr>
          <w:i/>
          <w:lang w:val="en-US" w:eastAsia="zh-CN"/>
        </w:rPr>
        <w:t xml:space="preserve">The monitoring priority of </w:t>
      </w:r>
      <w:r>
        <w:rPr>
          <w:rFonts w:hint="eastAsia"/>
          <w:i/>
          <w:lang w:val="en-US" w:eastAsia="zh-CN"/>
        </w:rPr>
        <w:t xml:space="preserve">the </w:t>
      </w:r>
      <w:r>
        <w:rPr>
          <w:i/>
          <w:lang w:val="en-US" w:eastAsia="zh-CN"/>
        </w:rPr>
        <w:t xml:space="preserve">group-common PDCCH with DCI format 1_x is determined based on the search space set indexes of search space set(s) for multicast and USS sets. </w:t>
      </w:r>
    </w:p>
    <w:p>
      <w:pPr>
        <w:rPr>
          <w:lang w:eastAsia="zh-CN"/>
        </w:rPr>
      </w:pPr>
      <w:r>
        <w:rPr>
          <w:b/>
          <w:i/>
          <w:lang w:val="en-GB" w:eastAsia="zh-CN"/>
        </w:rPr>
        <w:t xml:space="preserve">Proposal </w:t>
      </w:r>
      <w:r>
        <w:rPr>
          <w:rFonts w:hint="eastAsia"/>
          <w:b/>
          <w:i/>
          <w:lang w:eastAsia="zh-CN"/>
        </w:rPr>
        <w:t>6</w:t>
      </w:r>
      <w:r>
        <w:rPr>
          <w:i/>
          <w:lang w:val="en-GB" w:eastAsia="zh-CN"/>
        </w:rPr>
        <w:t xml:space="preserve">: </w:t>
      </w:r>
      <w:r>
        <w:rPr>
          <w:rFonts w:hint="eastAsia"/>
          <w:i/>
          <w:lang w:eastAsia="zh-CN"/>
        </w:rPr>
        <w:t xml:space="preserve">Up to 3 CORESETs in addition to existing CORESETs in the dedicated unicast BWP can be configured for a CFR. </w:t>
      </w:r>
    </w:p>
    <w:p>
      <w:pPr>
        <w:rPr>
          <w:i/>
          <w:iCs/>
          <w:lang w:eastAsia="zh-CN"/>
        </w:rPr>
      </w:pPr>
      <w:r>
        <w:rPr>
          <w:b/>
          <w:i/>
          <w:lang w:val="en-GB" w:eastAsia="zh-CN"/>
        </w:rPr>
        <w:t xml:space="preserve">Proposal </w:t>
      </w:r>
      <w:r>
        <w:rPr>
          <w:rFonts w:hint="eastAsia"/>
          <w:b/>
          <w:i/>
          <w:lang w:eastAsia="zh-CN"/>
        </w:rPr>
        <w:t>7</w:t>
      </w:r>
      <w:r>
        <w:rPr>
          <w:i/>
          <w:lang w:val="en-GB" w:eastAsia="zh-CN"/>
        </w:rPr>
        <w:t>: For MBS group</w:t>
      </w:r>
      <w:r>
        <w:rPr>
          <w:rFonts w:hint="eastAsia"/>
          <w:i/>
          <w:lang w:eastAsia="zh-CN"/>
        </w:rPr>
        <w:t>-common</w:t>
      </w:r>
      <w:r>
        <w:rPr>
          <w:i/>
          <w:lang w:val="en-GB" w:eastAsia="zh-CN"/>
        </w:rPr>
        <w:t xml:space="preserve"> PDCCH, </w:t>
      </w:r>
      <w:r>
        <w:rPr>
          <w:rFonts w:hint="eastAsia"/>
          <w:i/>
          <w:iCs/>
          <w:lang w:eastAsia="zh-CN"/>
        </w:rPr>
        <w:t>t</w:t>
      </w:r>
      <w:r>
        <w:rPr>
          <w:i/>
          <w:iCs/>
          <w:lang w:eastAsia="zh-CN"/>
        </w:rPr>
        <w:t xml:space="preserve">he budget of BDs/CCEs of an unused CC for group-common PDCCH can be used for UEs supporting CA capability in Rel-17 MBS. </w:t>
      </w:r>
    </w:p>
    <w:p>
      <w:pPr>
        <w:rPr>
          <w:i/>
          <w:lang w:eastAsia="zh-CN"/>
        </w:rPr>
      </w:pPr>
      <w:r>
        <w:rPr>
          <w:b/>
          <w:i/>
          <w:lang w:val="en-GB" w:eastAsia="zh-CN"/>
        </w:rPr>
        <w:t xml:space="preserve">Proposal </w:t>
      </w:r>
      <w:r>
        <w:rPr>
          <w:rFonts w:hint="eastAsia"/>
          <w:b/>
          <w:i/>
          <w:lang w:eastAsia="zh-CN"/>
        </w:rPr>
        <w:t>8</w:t>
      </w:r>
      <w:r>
        <w:rPr>
          <w:i/>
          <w:lang w:val="en-GB" w:eastAsia="zh-CN"/>
        </w:rPr>
        <w:t xml:space="preserve">: </w:t>
      </w:r>
      <w:r>
        <w:rPr>
          <w:i/>
          <w:lang w:eastAsia="zh-CN"/>
        </w:rPr>
        <w:t xml:space="preserve">Regarding DCI size alignment used for group-common PDCCH, </w:t>
      </w:r>
    </w:p>
    <w:p>
      <w:pPr>
        <w:pStyle w:val="114"/>
        <w:numPr>
          <w:ilvl w:val="0"/>
          <w:numId w:val="11"/>
        </w:numPr>
        <w:ind w:left="709"/>
        <w:rPr>
          <w:i/>
          <w:iCs/>
          <w:lang w:val="en-US" w:eastAsia="zh-CN"/>
        </w:rPr>
      </w:pPr>
      <w:r>
        <w:rPr>
          <w:i/>
          <w:iCs/>
          <w:lang w:val="en-US" w:eastAsia="zh-CN"/>
        </w:rPr>
        <w:t xml:space="preserve">DCI format 1_0: </w:t>
      </w:r>
      <w:r>
        <w:rPr>
          <w:rFonts w:hint="eastAsia"/>
          <w:i/>
          <w:iCs/>
          <w:lang w:val="en-US" w:eastAsia="zh-CN"/>
        </w:rPr>
        <w:t xml:space="preserve">it is counted as </w:t>
      </w:r>
      <w:r>
        <w:rPr>
          <w:i/>
          <w:iCs/>
          <w:lang w:val="en-US" w:eastAsia="zh-CN"/>
        </w:rPr>
        <w:t>“</w:t>
      </w:r>
      <w:r>
        <w:rPr>
          <w:rFonts w:hint="eastAsia"/>
          <w:i/>
          <w:iCs/>
          <w:lang w:val="en-US" w:eastAsia="zh-CN"/>
        </w:rPr>
        <w:t>C-RNTI</w:t>
      </w:r>
      <w:r>
        <w:rPr>
          <w:i/>
          <w:iCs/>
          <w:lang w:val="en-US" w:eastAsia="zh-CN"/>
        </w:rPr>
        <w:t>”</w:t>
      </w:r>
      <w:r>
        <w:rPr>
          <w:rFonts w:hint="eastAsia"/>
          <w:i/>
          <w:iCs/>
          <w:lang w:val="en-US" w:eastAsia="zh-CN"/>
        </w:rPr>
        <w:t>, and c</w:t>
      </w:r>
      <w:r>
        <w:rPr>
          <w:i/>
          <w:iCs/>
          <w:lang w:val="en-US" w:eastAsia="zh-CN"/>
        </w:rPr>
        <w:t xml:space="preserve">urrent mechanism can be reused for </w:t>
      </w:r>
      <w:r>
        <w:rPr>
          <w:rFonts w:hint="eastAsia"/>
          <w:i/>
          <w:iCs/>
          <w:lang w:val="en-US" w:eastAsia="zh-CN"/>
        </w:rPr>
        <w:t xml:space="preserve">determining </w:t>
      </w:r>
      <w:r>
        <w:rPr>
          <w:i/>
          <w:iCs/>
          <w:lang w:val="en-US" w:eastAsia="zh-CN"/>
        </w:rPr>
        <w:t xml:space="preserve">the size of DCI format 1_0 for group-common PDCCH and unicast PDCCH. </w:t>
      </w:r>
    </w:p>
    <w:p>
      <w:pPr>
        <w:pStyle w:val="114"/>
        <w:numPr>
          <w:ilvl w:val="0"/>
          <w:numId w:val="11"/>
        </w:numPr>
        <w:ind w:left="709"/>
        <w:rPr>
          <w:i/>
          <w:iCs/>
          <w:lang w:val="en-US" w:eastAsia="zh-CN"/>
        </w:rPr>
      </w:pPr>
      <w:r>
        <w:rPr>
          <w:i/>
          <w:iCs/>
          <w:lang w:val="en-US" w:eastAsia="zh-CN"/>
        </w:rPr>
        <w:t>DCI format 1_x: it is counted as “other RNTI”, and gNB will ensure that the number of DCI sizes does not exceed budget.</w:t>
      </w:r>
    </w:p>
    <w:p>
      <w:pPr>
        <w:pStyle w:val="114"/>
        <w:numPr>
          <w:ilvl w:val="255"/>
          <w:numId w:val="0"/>
        </w:numPr>
        <w:rPr>
          <w:i/>
          <w:lang w:eastAsia="zh-CN"/>
        </w:rPr>
      </w:pPr>
      <w:r>
        <w:rPr>
          <w:b/>
          <w:i/>
          <w:lang w:eastAsia="zh-CN"/>
        </w:rPr>
        <w:t xml:space="preserve">Proposal </w:t>
      </w:r>
      <w:r>
        <w:rPr>
          <w:rFonts w:hint="eastAsia"/>
          <w:b/>
          <w:i/>
          <w:lang w:val="en-US" w:eastAsia="zh-CN"/>
        </w:rPr>
        <w:t>9</w:t>
      </w:r>
      <w:r>
        <w:rPr>
          <w:i/>
          <w:lang w:eastAsia="zh-CN"/>
        </w:rPr>
        <w:t xml:space="preserve">: </w:t>
      </w:r>
      <w:r>
        <w:rPr>
          <w:rFonts w:hint="eastAsia"/>
          <w:i/>
          <w:lang w:val="en-US" w:eastAsia="zh-CN"/>
        </w:rPr>
        <w:t>A</w:t>
      </w:r>
      <w:r>
        <w:rPr>
          <w:i/>
          <w:lang w:eastAsia="zh-CN"/>
        </w:rPr>
        <w:t xml:space="preserve">ssociation between MOs of </w:t>
      </w:r>
      <w:r>
        <w:rPr>
          <w:rFonts w:hint="eastAsia"/>
          <w:i/>
          <w:lang w:eastAsia="zh-CN"/>
        </w:rPr>
        <w:t>group-common</w:t>
      </w:r>
      <w:r>
        <w:rPr>
          <w:rFonts w:hint="eastAsia"/>
          <w:i/>
          <w:lang w:val="en-US" w:eastAsia="zh-CN"/>
        </w:rPr>
        <w:t xml:space="preserve"> </w:t>
      </w:r>
      <w:r>
        <w:rPr>
          <w:i/>
          <w:lang w:eastAsia="zh-CN"/>
        </w:rPr>
        <w:t>PDCCH</w:t>
      </w:r>
      <w:r>
        <w:rPr>
          <w:rFonts w:hint="eastAsia"/>
          <w:i/>
          <w:lang w:val="en-US" w:eastAsia="zh-CN"/>
        </w:rPr>
        <w:t xml:space="preserve"> </w:t>
      </w:r>
      <w:r>
        <w:rPr>
          <w:i/>
          <w:lang w:eastAsia="zh-CN"/>
        </w:rPr>
        <w:t>and SSBs or CSI-RSs</w:t>
      </w:r>
      <w:r>
        <w:rPr>
          <w:rFonts w:hint="eastAsia"/>
          <w:i/>
          <w:lang w:val="en-US" w:eastAsia="zh-CN"/>
        </w:rPr>
        <w:t xml:space="preserve"> should be defined for beam sweeping transmission of NR MBS</w:t>
      </w:r>
      <w:r>
        <w:rPr>
          <w:i/>
          <w:lang w:eastAsia="zh-CN"/>
        </w:rPr>
        <w:t>.</w:t>
      </w:r>
    </w:p>
    <w:p>
      <w:pPr>
        <w:pStyle w:val="114"/>
        <w:numPr>
          <w:ilvl w:val="0"/>
          <w:numId w:val="11"/>
        </w:numPr>
        <w:rPr>
          <w:i/>
          <w:iCs/>
          <w:lang w:eastAsia="zh-CN"/>
        </w:rPr>
      </w:pPr>
      <w:r>
        <w:rPr>
          <w:rFonts w:hint="eastAsia"/>
          <w:i/>
          <w:iCs/>
          <w:lang w:val="en-US" w:eastAsia="zh-CN"/>
        </w:rPr>
        <w:t xml:space="preserve">Considering </w:t>
      </w:r>
      <w:r>
        <w:rPr>
          <w:rFonts w:hint="eastAsia"/>
          <w:i/>
          <w:iCs/>
          <w:lang w:eastAsia="zh-CN"/>
        </w:rPr>
        <w:t xml:space="preserve">full </w:t>
      </w:r>
      <w:r>
        <w:rPr>
          <w:i/>
          <w:iCs/>
          <w:lang w:eastAsia="zh-CN"/>
        </w:rPr>
        <w:t>beam sweep</w:t>
      </w:r>
      <w:r>
        <w:rPr>
          <w:rFonts w:hint="eastAsia"/>
          <w:i/>
          <w:iCs/>
          <w:lang w:val="en-US" w:eastAsia="zh-CN"/>
        </w:rPr>
        <w:t xml:space="preserve"> for broadcast transmission.</w:t>
      </w:r>
    </w:p>
    <w:p>
      <w:pPr>
        <w:pStyle w:val="114"/>
        <w:numPr>
          <w:ilvl w:val="0"/>
          <w:numId w:val="11"/>
        </w:numPr>
        <w:rPr>
          <w:i/>
          <w:iCs/>
          <w:lang w:eastAsia="zh-CN"/>
        </w:rPr>
      </w:pPr>
      <w:r>
        <w:rPr>
          <w:rFonts w:hint="eastAsia"/>
          <w:i/>
          <w:iCs/>
          <w:szCs w:val="21"/>
          <w:lang w:val="en-US" w:eastAsia="zh-CN"/>
        </w:rPr>
        <w:t xml:space="preserve">Considering </w:t>
      </w:r>
      <w:r>
        <w:rPr>
          <w:rFonts w:hint="eastAsia"/>
          <w:i/>
          <w:iCs/>
          <w:szCs w:val="21"/>
          <w:lang w:eastAsia="zh-CN"/>
        </w:rPr>
        <w:t>partial beam sweep</w:t>
      </w:r>
      <w:r>
        <w:rPr>
          <w:rFonts w:hint="eastAsia"/>
          <w:i/>
          <w:iCs/>
          <w:szCs w:val="21"/>
          <w:lang w:val="en-US" w:eastAsia="zh-CN"/>
        </w:rPr>
        <w:t xml:space="preserve"> for multicast </w:t>
      </w:r>
      <w:r>
        <w:rPr>
          <w:rFonts w:hint="eastAsia"/>
          <w:i/>
          <w:iCs/>
          <w:lang w:val="en-US" w:eastAsia="zh-CN"/>
        </w:rPr>
        <w:t>transmission.</w:t>
      </w:r>
    </w:p>
    <w:p>
      <w:pPr>
        <w:tabs>
          <w:tab w:val="left" w:pos="2160"/>
        </w:tabs>
        <w:spacing w:before="120" w:beforeLines="50"/>
        <w:rPr>
          <w:b/>
          <w:i/>
          <w:lang w:val="en-GB" w:eastAsia="zh-CN"/>
        </w:rPr>
      </w:pPr>
    </w:p>
    <w:p>
      <w:pPr>
        <w:tabs>
          <w:tab w:val="left" w:pos="2160"/>
        </w:tabs>
        <w:spacing w:before="120" w:beforeLines="50"/>
        <w:rPr>
          <w:b/>
          <w:u w:val="single"/>
          <w:lang w:val="en-GB" w:eastAsia="zh-CN"/>
        </w:rPr>
      </w:pPr>
      <w:r>
        <w:rPr>
          <w:b/>
          <w:u w:val="single"/>
          <w:lang w:val="en-GB" w:eastAsia="zh-CN"/>
        </w:rPr>
        <w:t>Detailed design of group-common PDSCH</w:t>
      </w:r>
    </w:p>
    <w:p>
      <w:pPr>
        <w:rPr>
          <w:bCs/>
          <w:i/>
          <w:lang w:eastAsia="zh-CN"/>
        </w:rPr>
      </w:pPr>
      <w:r>
        <w:rPr>
          <w:b/>
          <w:i/>
          <w:lang w:val="en-GB" w:eastAsia="zh-CN"/>
        </w:rPr>
        <w:t xml:space="preserve">Proposal </w:t>
      </w:r>
      <w:r>
        <w:rPr>
          <w:b/>
          <w:i/>
          <w:lang w:eastAsia="zh-CN"/>
        </w:rPr>
        <w:t>10</w:t>
      </w:r>
      <w:r>
        <w:rPr>
          <w:bCs/>
          <w:i/>
          <w:lang w:val="en-GB" w:eastAsia="zh-CN"/>
        </w:rPr>
        <w:t xml:space="preserve">: </w:t>
      </w:r>
      <w:r>
        <w:rPr>
          <w:bCs/>
          <w:i/>
          <w:lang w:eastAsia="zh-CN"/>
        </w:rPr>
        <w:t xml:space="preserve">Regarding HARQ process management for NR </w:t>
      </w:r>
      <w:r>
        <w:rPr>
          <w:rFonts w:hint="eastAsia"/>
          <w:bCs/>
          <w:i/>
          <w:lang w:eastAsia="zh-CN"/>
        </w:rPr>
        <w:t>multicast</w:t>
      </w:r>
      <w:r>
        <w:rPr>
          <w:bCs/>
          <w:i/>
          <w:lang w:eastAsia="zh-CN"/>
        </w:rPr>
        <w:t xml:space="preserve">, HPNs are separated for unicast and each </w:t>
      </w:r>
      <w:r>
        <w:rPr>
          <w:rFonts w:hint="eastAsia"/>
          <w:bCs/>
          <w:i/>
          <w:lang w:eastAsia="zh-CN"/>
        </w:rPr>
        <w:t>multicast service</w:t>
      </w:r>
      <w:r>
        <w:rPr>
          <w:bCs/>
          <w:i/>
          <w:lang w:eastAsia="zh-CN"/>
        </w:rPr>
        <w:t xml:space="preserve">, and a </w:t>
      </w:r>
      <w:r>
        <w:rPr>
          <w:rFonts w:hint="eastAsia"/>
          <w:bCs/>
          <w:i/>
          <w:lang w:eastAsia="zh-CN"/>
        </w:rPr>
        <w:t>multicast service</w:t>
      </w:r>
      <w:r>
        <w:rPr>
          <w:bCs/>
          <w:i/>
          <w:lang w:eastAsia="zh-CN"/>
        </w:rPr>
        <w:t xml:space="preserve"> specific HPN entity is required for each </w:t>
      </w:r>
      <w:r>
        <w:rPr>
          <w:rFonts w:hint="eastAsia"/>
          <w:bCs/>
          <w:i/>
          <w:lang w:eastAsia="zh-CN"/>
        </w:rPr>
        <w:t>multicast service</w:t>
      </w:r>
      <w:r>
        <w:rPr>
          <w:bCs/>
          <w:i/>
          <w:lang w:eastAsia="zh-CN"/>
        </w:rPr>
        <w:t>.</w:t>
      </w:r>
    </w:p>
    <w:p>
      <w:pPr>
        <w:tabs>
          <w:tab w:val="left" w:pos="2160"/>
        </w:tabs>
        <w:spacing w:before="120" w:beforeLines="50"/>
        <w:rPr>
          <w:bCs/>
          <w:i/>
          <w:lang w:eastAsia="zh-CN"/>
        </w:rPr>
      </w:pPr>
      <w:r>
        <w:rPr>
          <w:b/>
          <w:i/>
          <w:lang w:val="en-GB" w:eastAsia="zh-CN"/>
        </w:rPr>
        <w:t xml:space="preserve">Proposal </w:t>
      </w:r>
      <w:r>
        <w:rPr>
          <w:rFonts w:hint="eastAsia"/>
          <w:b/>
          <w:i/>
          <w:lang w:eastAsia="zh-CN"/>
        </w:rPr>
        <w:t>11</w:t>
      </w:r>
      <w:r>
        <w:rPr>
          <w:i/>
          <w:lang w:val="en-GB" w:eastAsia="zh-CN"/>
        </w:rPr>
        <w:t xml:space="preserve">: </w:t>
      </w:r>
      <w:r>
        <w:rPr>
          <w:rFonts w:hint="eastAsia" w:ascii="New York" w:hAnsi="New York"/>
          <w:i/>
          <w:lang w:eastAsia="zh-CN"/>
        </w:rPr>
        <w:t xml:space="preserve">A distinguishing indication </w:t>
      </w:r>
      <w:r>
        <w:rPr>
          <w:rFonts w:hint="eastAsia"/>
          <w:i/>
          <w:lang w:eastAsia="zh-CN"/>
        </w:rPr>
        <w:t>among</w:t>
      </w:r>
      <w:r>
        <w:rPr>
          <w:rFonts w:ascii="New York" w:hAnsi="New York"/>
          <w:i/>
          <w:lang w:eastAsia="zh-CN"/>
        </w:rPr>
        <w:t xml:space="preserve"> unicast and different </w:t>
      </w:r>
      <w:r>
        <w:rPr>
          <w:rFonts w:hint="eastAsia" w:ascii="New York" w:hAnsi="New York"/>
          <w:i/>
          <w:lang w:eastAsia="zh-CN"/>
        </w:rPr>
        <w:t>multicast services should be introduced into DCI of PTP transmission for associating the PTM scheme 1 and PTP transmitting the same TB</w:t>
      </w:r>
      <w:r>
        <w:rPr>
          <w:rFonts w:hint="eastAsia"/>
          <w:i/>
          <w:lang w:eastAsia="zh-CN"/>
        </w:rPr>
        <w:t xml:space="preserve">. </w:t>
      </w:r>
    </w:p>
    <w:p>
      <w:pPr>
        <w:rPr>
          <w:b/>
          <w:bCs/>
          <w:i/>
          <w:lang w:eastAsia="zh-CN"/>
        </w:rPr>
      </w:pPr>
    </w:p>
    <w:p>
      <w:pPr>
        <w:rPr>
          <w:b/>
          <w:bCs/>
          <w:u w:val="single"/>
          <w:lang w:eastAsia="zh-CN"/>
        </w:rPr>
      </w:pPr>
      <w:r>
        <w:rPr>
          <w:b/>
          <w:bCs/>
          <w:u w:val="single"/>
          <w:lang w:eastAsia="zh-CN"/>
        </w:rPr>
        <w:t>Detailed designs of SPS-based MBS transmission</w:t>
      </w:r>
    </w:p>
    <w:p>
      <w:pPr>
        <w:rPr>
          <w:i/>
          <w:lang w:eastAsia="zh-CN"/>
        </w:rPr>
      </w:pPr>
      <w:r>
        <w:rPr>
          <w:b/>
          <w:bCs/>
          <w:i/>
          <w:lang w:eastAsia="zh-CN"/>
        </w:rPr>
        <w:t>Proposal 1</w:t>
      </w:r>
      <w:r>
        <w:rPr>
          <w:rFonts w:hint="eastAsia"/>
          <w:b/>
          <w:bCs/>
          <w:i/>
          <w:lang w:eastAsia="zh-CN"/>
        </w:rPr>
        <w:t>2</w:t>
      </w:r>
      <w:r>
        <w:rPr>
          <w:b/>
          <w:bCs/>
          <w:i/>
          <w:lang w:eastAsia="zh-CN"/>
        </w:rPr>
        <w:t>:</w:t>
      </w:r>
      <w:r>
        <w:rPr>
          <w:i/>
          <w:lang w:eastAsia="zh-CN"/>
        </w:rPr>
        <w:t xml:space="preserve"> For SPS-based MBS transmission, the following features are supported, </w:t>
      </w:r>
    </w:p>
    <w:p>
      <w:pPr>
        <w:pStyle w:val="114"/>
        <w:numPr>
          <w:ilvl w:val="0"/>
          <w:numId w:val="11"/>
        </w:numPr>
        <w:rPr>
          <w:i/>
          <w:lang w:val="en-US" w:eastAsia="zh-CN"/>
        </w:rPr>
      </w:pPr>
      <w:r>
        <w:rPr>
          <w:i/>
          <w:lang w:val="en-US" w:eastAsia="zh-CN"/>
        </w:rPr>
        <w:t>UE-specific activation/deactivation</w:t>
      </w:r>
    </w:p>
    <w:p>
      <w:pPr>
        <w:pStyle w:val="114"/>
        <w:numPr>
          <w:ilvl w:val="0"/>
          <w:numId w:val="11"/>
        </w:numPr>
        <w:rPr>
          <w:i/>
          <w:lang w:val="en-US" w:eastAsia="zh-CN"/>
        </w:rPr>
      </w:pPr>
      <w:r>
        <w:rPr>
          <w:rFonts w:eastAsia="宋体"/>
          <w:i/>
          <w:szCs w:val="20"/>
          <w:lang w:val="en-US" w:eastAsia="zh-CN"/>
        </w:rPr>
        <w:t xml:space="preserve">Up to 8 configured SPS configurations can be supported for unicast and MBS respectively per </w:t>
      </w:r>
    </w:p>
    <w:p>
      <w:pPr>
        <w:pStyle w:val="114"/>
        <w:numPr>
          <w:ilvl w:val="0"/>
          <w:numId w:val="11"/>
        </w:numPr>
        <w:rPr>
          <w:i/>
          <w:lang w:val="en-US" w:eastAsia="zh-CN"/>
        </w:rPr>
      </w:pPr>
      <w:r>
        <w:rPr>
          <w:i/>
          <w:lang w:val="en-US" w:eastAsia="zh-CN"/>
        </w:rPr>
        <w:t xml:space="preserve">Retransmission of SPS group-common PDSCH, the design for the retransmission for PTM transmission scheme 1 can be reused for it </w:t>
      </w:r>
    </w:p>
    <w:p>
      <w:pPr>
        <w:rPr>
          <w:b/>
          <w:i/>
          <w:lang w:val="en-GB" w:eastAsia="zh-CN"/>
        </w:rPr>
      </w:pPr>
    </w:p>
    <w:p>
      <w:pPr>
        <w:rPr>
          <w:b/>
          <w:u w:val="single"/>
          <w:lang w:val="en-GB" w:eastAsia="zh-CN"/>
        </w:rPr>
      </w:pPr>
      <w:r>
        <w:rPr>
          <w:b/>
          <w:u w:val="single"/>
          <w:lang w:val="en-GB" w:eastAsia="zh-CN"/>
        </w:rPr>
        <w:t>Enhancement of Broadcast for RRC_CONNECTED UEs</w:t>
      </w:r>
    </w:p>
    <w:p>
      <w:pPr>
        <w:rPr>
          <w:lang w:val="en-GB" w:eastAsia="zh-CN"/>
        </w:rPr>
      </w:pPr>
      <w:r>
        <w:rPr>
          <w:b/>
          <w:i/>
          <w:lang w:val="en-GB" w:eastAsia="zh-CN"/>
        </w:rPr>
        <w:t xml:space="preserve">Proposal </w:t>
      </w:r>
      <w:r>
        <w:rPr>
          <w:b/>
          <w:i/>
          <w:lang w:eastAsia="zh-CN"/>
        </w:rPr>
        <w:t>1</w:t>
      </w:r>
      <w:r>
        <w:rPr>
          <w:rFonts w:hint="eastAsia"/>
          <w:b/>
          <w:i/>
          <w:lang w:eastAsia="zh-CN"/>
        </w:rPr>
        <w:t>3</w:t>
      </w:r>
      <w:r>
        <w:rPr>
          <w:i/>
          <w:lang w:val="en-GB" w:eastAsia="zh-CN"/>
        </w:rPr>
        <w:t xml:space="preserve">: RAN1 further studies whether to support HARQ-ACK </w:t>
      </w:r>
      <w:r>
        <w:rPr>
          <w:rFonts w:hint="eastAsia"/>
          <w:i/>
          <w:lang w:eastAsia="zh-CN"/>
        </w:rPr>
        <w:t xml:space="preserve">feedback </w:t>
      </w:r>
      <w:r>
        <w:rPr>
          <w:i/>
          <w:lang w:val="en-GB" w:eastAsia="zh-CN"/>
        </w:rPr>
        <w:t>for broadcast service for UEs under RRC_CONNECTED state.</w:t>
      </w:r>
    </w:p>
    <w:p>
      <w:pPr>
        <w:rPr>
          <w:i/>
          <w:lang w:eastAsia="zh-CN"/>
        </w:rPr>
      </w:pPr>
    </w:p>
    <w:p>
      <w:pPr>
        <w:pStyle w:val="2"/>
        <w:rPr>
          <w:lang w:eastAsia="zh-CN"/>
        </w:rPr>
      </w:pPr>
      <w:r>
        <w:rPr>
          <w:rFonts w:hint="eastAsia"/>
          <w:lang w:eastAsia="zh-CN"/>
        </w:rPr>
        <w:t>R</w:t>
      </w:r>
      <w:r>
        <w:rPr>
          <w:lang w:eastAsia="zh-CN"/>
        </w:rPr>
        <w:t>eference</w:t>
      </w:r>
    </w:p>
    <w:p>
      <w:pPr>
        <w:pStyle w:val="126"/>
        <w:rPr>
          <w:szCs w:val="20"/>
          <w:lang w:eastAsia="zh-CN"/>
        </w:rPr>
      </w:pPr>
      <w:r>
        <w:rPr>
          <w:szCs w:val="20"/>
          <w:lang w:eastAsia="zh-CN"/>
        </w:rPr>
        <w:t>RP-201038, WID revision: NR Multicast and Broadcast Services, RAN#88e.</w:t>
      </w:r>
    </w:p>
    <w:p>
      <w:pPr>
        <w:pStyle w:val="126"/>
        <w:rPr>
          <w:szCs w:val="20"/>
          <w:lang w:eastAsia="zh-CN"/>
        </w:rPr>
      </w:pPr>
      <w:r>
        <w:rPr>
          <w:rFonts w:hint="eastAsia"/>
          <w:szCs w:val="15"/>
          <w:lang w:eastAsia="zh-CN"/>
        </w:rPr>
        <w:t>3GPP RAN1#104-e, Chairman</w:t>
      </w:r>
      <w:r>
        <w:rPr>
          <w:szCs w:val="15"/>
          <w:lang w:eastAsia="zh-CN"/>
        </w:rPr>
        <w:t>’</w:t>
      </w:r>
      <w:r>
        <w:rPr>
          <w:rFonts w:hint="eastAsia"/>
          <w:szCs w:val="15"/>
          <w:lang w:eastAsia="zh-CN"/>
        </w:rPr>
        <w:t>s notes.</w:t>
      </w:r>
    </w:p>
    <w:p>
      <w:pPr>
        <w:pStyle w:val="126"/>
        <w:rPr>
          <w:szCs w:val="20"/>
          <w:lang w:eastAsia="zh-CN"/>
        </w:rPr>
      </w:pPr>
      <w:r>
        <w:rPr>
          <w:rFonts w:hint="eastAsia"/>
          <w:szCs w:val="15"/>
          <w:lang w:eastAsia="zh-CN"/>
        </w:rPr>
        <w:t>3GPP RAN2#113-e, Meeting Report.</w:t>
      </w:r>
    </w:p>
    <w:p>
      <w:pPr>
        <w:pStyle w:val="126"/>
        <w:rPr>
          <w:rFonts w:hint="eastAsia"/>
          <w:szCs w:val="15"/>
          <w:lang w:eastAsia="zh-CN"/>
        </w:rPr>
      </w:pPr>
      <w:r>
        <w:rPr>
          <w:rFonts w:hint="eastAsia"/>
          <w:szCs w:val="15"/>
          <w:lang w:eastAsia="zh-CN"/>
        </w:rPr>
        <w:t>R1-2100109, Consideration on performance enhancement for RRC_IDLE or INACTIVE UEs, RAN1#104e.</w:t>
      </w:r>
    </w:p>
    <w:p>
      <w:pPr>
        <w:pStyle w:val="126"/>
        <w:numPr>
          <w:ilvl w:val="0"/>
          <w:numId w:val="0"/>
        </w:numPr>
        <w:ind w:left="360" w:hanging="360"/>
        <w:rPr>
          <w:szCs w:val="20"/>
          <w:lang w:eastAsia="zh-CN"/>
        </w:rPr>
      </w:pPr>
    </w:p>
    <w:p>
      <w:pPr>
        <w:pStyle w:val="126"/>
        <w:numPr>
          <w:ilvl w:val="0"/>
          <w:numId w:val="0"/>
        </w:numPr>
        <w:ind w:left="360" w:hanging="360"/>
        <w:rPr>
          <w:szCs w:val="20"/>
          <w:lang w:eastAsia="zh-CN"/>
        </w:rPr>
      </w:pPr>
    </w:p>
    <w:sectPr>
      <w:footerReference r:id="rId4" w:type="default"/>
      <w:headerReference r:id="rId3" w:type="even"/>
      <w:footerReference r:id="rId5" w:type="even"/>
      <w:footnotePr>
        <w:numRestart w:val="eachSect"/>
      </w:footnotePr>
      <w:type w:val="continuous"/>
      <w:pgSz w:w="11906" w:h="16838"/>
      <w:pgMar w:top="1417" w:right="1134" w:bottom="1083"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auto"/>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10</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10</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8F33C7"/>
    <w:multiLevelType w:val="singleLevel"/>
    <w:tmpl w:val="F68F33C7"/>
    <w:lvl w:ilvl="0" w:tentative="0">
      <w:start w:val="1"/>
      <w:numFmt w:val="bullet"/>
      <w:lvlText w:val="−"/>
      <w:lvlJc w:val="left"/>
      <w:pPr>
        <w:ind w:left="420" w:hanging="420"/>
      </w:pPr>
      <w:rPr>
        <w:rFonts w:hint="default" w:ascii="Arial" w:hAnsi="Arial" w:cs="Arial"/>
      </w:rPr>
    </w:lvl>
  </w:abstractNum>
  <w:abstractNum w:abstractNumId="1">
    <w:nsid w:val="01FB20E0"/>
    <w:multiLevelType w:val="multilevel"/>
    <w:tmpl w:val="01FB20E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58C7979"/>
    <w:multiLevelType w:val="multilevel"/>
    <w:tmpl w:val="058C79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7F50184"/>
    <w:multiLevelType w:val="multilevel"/>
    <w:tmpl w:val="07F501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5">
    <w:nsid w:val="12C95117"/>
    <w:multiLevelType w:val="multilevel"/>
    <w:tmpl w:val="12C9511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B362D96"/>
    <w:multiLevelType w:val="multilevel"/>
    <w:tmpl w:val="1B362D9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4A32F45"/>
    <w:multiLevelType w:val="multilevel"/>
    <w:tmpl w:val="24A32F4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9">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76606F1"/>
    <w:multiLevelType w:val="multilevel"/>
    <w:tmpl w:val="376606F1"/>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11">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2">
    <w:nsid w:val="5FA76572"/>
    <w:multiLevelType w:val="multilevel"/>
    <w:tmpl w:val="5FA7657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0146DC0"/>
    <w:multiLevelType w:val="multilevel"/>
    <w:tmpl w:val="70146DC0"/>
    <w:lvl w:ilvl="0" w:tentative="0">
      <w:start w:val="1"/>
      <w:numFmt w:val="bullet"/>
      <w:pStyle w:val="158"/>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2B71828"/>
    <w:multiLevelType w:val="multilevel"/>
    <w:tmpl w:val="72B7182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8"/>
  </w:num>
  <w:num w:numId="3">
    <w:abstractNumId w:val="14"/>
  </w:num>
  <w:num w:numId="4">
    <w:abstractNumId w:val="11"/>
  </w:num>
  <w:num w:numId="5">
    <w:abstractNumId w:val="18"/>
  </w:num>
  <w:num w:numId="6">
    <w:abstractNumId w:val="13"/>
  </w:num>
  <w:num w:numId="7">
    <w:abstractNumId w:val="9"/>
  </w:num>
  <w:num w:numId="8">
    <w:abstractNumId w:val="17"/>
  </w:num>
  <w:num w:numId="9">
    <w:abstractNumId w:val="15"/>
  </w:num>
  <w:num w:numId="10">
    <w:abstractNumId w:val="16"/>
  </w:num>
  <w:num w:numId="11">
    <w:abstractNumId w:val="10"/>
  </w:num>
  <w:num w:numId="12">
    <w:abstractNumId w:val="3"/>
  </w:num>
  <w:num w:numId="13">
    <w:abstractNumId w:val="1"/>
  </w:num>
  <w:num w:numId="14">
    <w:abstractNumId w:val="0"/>
  </w:num>
  <w:num w:numId="15">
    <w:abstractNumId w:val="5"/>
  </w:num>
  <w:num w:numId="16">
    <w:abstractNumId w:val="7"/>
  </w:num>
  <w:num w:numId="17">
    <w:abstractNumId w:val="12"/>
  </w:num>
  <w:num w:numId="18">
    <w:abstractNumId w:val="6"/>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9D3"/>
    <w:rsid w:val="00003B0E"/>
    <w:rsid w:val="00003EF4"/>
    <w:rsid w:val="0000403F"/>
    <w:rsid w:val="00004885"/>
    <w:rsid w:val="00004D8C"/>
    <w:rsid w:val="00004DCB"/>
    <w:rsid w:val="000051F0"/>
    <w:rsid w:val="0000545A"/>
    <w:rsid w:val="0000553B"/>
    <w:rsid w:val="0000590F"/>
    <w:rsid w:val="00005D97"/>
    <w:rsid w:val="000063BC"/>
    <w:rsid w:val="000065B9"/>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3FED"/>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B91"/>
    <w:rsid w:val="00023C29"/>
    <w:rsid w:val="00023ED1"/>
    <w:rsid w:val="0002417C"/>
    <w:rsid w:val="00024299"/>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DF4"/>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AC1"/>
    <w:rsid w:val="00041B22"/>
    <w:rsid w:val="00041D52"/>
    <w:rsid w:val="00041EC3"/>
    <w:rsid w:val="000421F3"/>
    <w:rsid w:val="00042A2F"/>
    <w:rsid w:val="00042BFC"/>
    <w:rsid w:val="000430CF"/>
    <w:rsid w:val="00043266"/>
    <w:rsid w:val="00043407"/>
    <w:rsid w:val="00043703"/>
    <w:rsid w:val="00044225"/>
    <w:rsid w:val="00044576"/>
    <w:rsid w:val="00044872"/>
    <w:rsid w:val="00044B0D"/>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39B"/>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09D"/>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24D"/>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794"/>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2"/>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6FA5"/>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9ED"/>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1EB0"/>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19E"/>
    <w:rsid w:val="001274AC"/>
    <w:rsid w:val="001275E6"/>
    <w:rsid w:val="00127ACA"/>
    <w:rsid w:val="00127DE2"/>
    <w:rsid w:val="00127F28"/>
    <w:rsid w:val="0013016D"/>
    <w:rsid w:val="00130714"/>
    <w:rsid w:val="00130953"/>
    <w:rsid w:val="00130BBD"/>
    <w:rsid w:val="00131683"/>
    <w:rsid w:val="001317D7"/>
    <w:rsid w:val="0013182F"/>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240"/>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DFE"/>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0D9"/>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235"/>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6E69"/>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D33"/>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5B5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19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7B"/>
    <w:rsid w:val="001D6796"/>
    <w:rsid w:val="001D6E61"/>
    <w:rsid w:val="001D6F30"/>
    <w:rsid w:val="001D7260"/>
    <w:rsid w:val="001D7419"/>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922"/>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8B6"/>
    <w:rsid w:val="001F39AB"/>
    <w:rsid w:val="001F4286"/>
    <w:rsid w:val="001F45E8"/>
    <w:rsid w:val="001F4A29"/>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B59"/>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C40"/>
    <w:rsid w:val="00214E0D"/>
    <w:rsid w:val="0021502B"/>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07D"/>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7BB"/>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7DD"/>
    <w:rsid w:val="0023287C"/>
    <w:rsid w:val="00232E9D"/>
    <w:rsid w:val="0023324F"/>
    <w:rsid w:val="00233B29"/>
    <w:rsid w:val="002344C8"/>
    <w:rsid w:val="002349C5"/>
    <w:rsid w:val="00234B73"/>
    <w:rsid w:val="00234D29"/>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6E6"/>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BC4"/>
    <w:rsid w:val="00293C49"/>
    <w:rsid w:val="00294266"/>
    <w:rsid w:val="002944CA"/>
    <w:rsid w:val="00294504"/>
    <w:rsid w:val="00294722"/>
    <w:rsid w:val="00294AB1"/>
    <w:rsid w:val="00294C8C"/>
    <w:rsid w:val="00295226"/>
    <w:rsid w:val="002953D0"/>
    <w:rsid w:val="00295802"/>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6A1"/>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559"/>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818"/>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3C7E"/>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708"/>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6EA"/>
    <w:rsid w:val="00334E18"/>
    <w:rsid w:val="00335250"/>
    <w:rsid w:val="00335670"/>
    <w:rsid w:val="0033572D"/>
    <w:rsid w:val="0033592C"/>
    <w:rsid w:val="00335E2A"/>
    <w:rsid w:val="00336470"/>
    <w:rsid w:val="00336780"/>
    <w:rsid w:val="003367C5"/>
    <w:rsid w:val="00336DAD"/>
    <w:rsid w:val="00336DB3"/>
    <w:rsid w:val="00337065"/>
    <w:rsid w:val="00337272"/>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3DA"/>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76"/>
    <w:rsid w:val="003562D7"/>
    <w:rsid w:val="00356353"/>
    <w:rsid w:val="003567C9"/>
    <w:rsid w:val="00356CEC"/>
    <w:rsid w:val="003572DE"/>
    <w:rsid w:val="00357659"/>
    <w:rsid w:val="00357712"/>
    <w:rsid w:val="00357CAE"/>
    <w:rsid w:val="00357CCF"/>
    <w:rsid w:val="00360271"/>
    <w:rsid w:val="003604DB"/>
    <w:rsid w:val="003617B5"/>
    <w:rsid w:val="0036185C"/>
    <w:rsid w:val="00361B1A"/>
    <w:rsid w:val="0036227D"/>
    <w:rsid w:val="0036262C"/>
    <w:rsid w:val="00362C5A"/>
    <w:rsid w:val="003635B6"/>
    <w:rsid w:val="0036362F"/>
    <w:rsid w:val="003636F5"/>
    <w:rsid w:val="00363FC9"/>
    <w:rsid w:val="00365023"/>
    <w:rsid w:val="003651AD"/>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08B"/>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277"/>
    <w:rsid w:val="00380543"/>
    <w:rsid w:val="00380602"/>
    <w:rsid w:val="00380892"/>
    <w:rsid w:val="00380BBD"/>
    <w:rsid w:val="00380FF5"/>
    <w:rsid w:val="0038128C"/>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4AA"/>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033"/>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BF3"/>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86C"/>
    <w:rsid w:val="00432B83"/>
    <w:rsid w:val="00432F8F"/>
    <w:rsid w:val="00432F9E"/>
    <w:rsid w:val="00433106"/>
    <w:rsid w:val="0043359F"/>
    <w:rsid w:val="00433D8A"/>
    <w:rsid w:val="00434066"/>
    <w:rsid w:val="00434754"/>
    <w:rsid w:val="0043480E"/>
    <w:rsid w:val="00434C24"/>
    <w:rsid w:val="00434D46"/>
    <w:rsid w:val="00434DD4"/>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5CA"/>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4FD9"/>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3C"/>
    <w:rsid w:val="004B795F"/>
    <w:rsid w:val="004B7BA5"/>
    <w:rsid w:val="004C0346"/>
    <w:rsid w:val="004C0B5B"/>
    <w:rsid w:val="004C0B9A"/>
    <w:rsid w:val="004C0C26"/>
    <w:rsid w:val="004C0C5C"/>
    <w:rsid w:val="004C0F99"/>
    <w:rsid w:val="004C130D"/>
    <w:rsid w:val="004C1624"/>
    <w:rsid w:val="004C18BF"/>
    <w:rsid w:val="004C18E0"/>
    <w:rsid w:val="004C19E4"/>
    <w:rsid w:val="004C1FF6"/>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2C9"/>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805"/>
    <w:rsid w:val="004D2E57"/>
    <w:rsid w:val="004D30AD"/>
    <w:rsid w:val="004D3251"/>
    <w:rsid w:val="004D3403"/>
    <w:rsid w:val="004D39CA"/>
    <w:rsid w:val="004D3E93"/>
    <w:rsid w:val="004D40D5"/>
    <w:rsid w:val="004D4797"/>
    <w:rsid w:val="004D4968"/>
    <w:rsid w:val="004D4A6C"/>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96A"/>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9C"/>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6BC"/>
    <w:rsid w:val="005179DC"/>
    <w:rsid w:val="0052001B"/>
    <w:rsid w:val="00520467"/>
    <w:rsid w:val="00520518"/>
    <w:rsid w:val="00520AE3"/>
    <w:rsid w:val="00520D5B"/>
    <w:rsid w:val="00520ED3"/>
    <w:rsid w:val="00521294"/>
    <w:rsid w:val="0052173F"/>
    <w:rsid w:val="00521B34"/>
    <w:rsid w:val="00521D65"/>
    <w:rsid w:val="005221A4"/>
    <w:rsid w:val="00522A1A"/>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0CAE"/>
    <w:rsid w:val="00531562"/>
    <w:rsid w:val="00531700"/>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991"/>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A6A"/>
    <w:rsid w:val="00555D6F"/>
    <w:rsid w:val="005565B1"/>
    <w:rsid w:val="00556680"/>
    <w:rsid w:val="005567BF"/>
    <w:rsid w:val="005569D2"/>
    <w:rsid w:val="00556CA4"/>
    <w:rsid w:val="005570AE"/>
    <w:rsid w:val="005570E7"/>
    <w:rsid w:val="0055718D"/>
    <w:rsid w:val="00557464"/>
    <w:rsid w:val="0055758B"/>
    <w:rsid w:val="0055771C"/>
    <w:rsid w:val="00557A2C"/>
    <w:rsid w:val="00557CAB"/>
    <w:rsid w:val="00557D87"/>
    <w:rsid w:val="00557EE4"/>
    <w:rsid w:val="00560AC9"/>
    <w:rsid w:val="00561250"/>
    <w:rsid w:val="0056134D"/>
    <w:rsid w:val="005613E0"/>
    <w:rsid w:val="00561A95"/>
    <w:rsid w:val="00561BF6"/>
    <w:rsid w:val="00562757"/>
    <w:rsid w:val="005627C0"/>
    <w:rsid w:val="00562CDC"/>
    <w:rsid w:val="00563FD2"/>
    <w:rsid w:val="0056434D"/>
    <w:rsid w:val="00564597"/>
    <w:rsid w:val="00564EB9"/>
    <w:rsid w:val="00564ED1"/>
    <w:rsid w:val="0056506B"/>
    <w:rsid w:val="00565321"/>
    <w:rsid w:val="0056579F"/>
    <w:rsid w:val="00565B33"/>
    <w:rsid w:val="00566855"/>
    <w:rsid w:val="00566C25"/>
    <w:rsid w:val="00566DD6"/>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375"/>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4F9F"/>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3DB8"/>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5DA"/>
    <w:rsid w:val="005E18CE"/>
    <w:rsid w:val="005E3035"/>
    <w:rsid w:val="005E35FD"/>
    <w:rsid w:val="005E383F"/>
    <w:rsid w:val="005E3B77"/>
    <w:rsid w:val="005E3F3B"/>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B69"/>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494"/>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6DC4"/>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08A8"/>
    <w:rsid w:val="00660A81"/>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8B5"/>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B88"/>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445"/>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383"/>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36"/>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891"/>
    <w:rsid w:val="0070193E"/>
    <w:rsid w:val="00701B27"/>
    <w:rsid w:val="00701F10"/>
    <w:rsid w:val="00701F97"/>
    <w:rsid w:val="00701FBE"/>
    <w:rsid w:val="007032E6"/>
    <w:rsid w:val="007036E5"/>
    <w:rsid w:val="00703CEA"/>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3E8"/>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030"/>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5F74"/>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1F54"/>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98"/>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8BC"/>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534"/>
    <w:rsid w:val="007A3BF2"/>
    <w:rsid w:val="007A4338"/>
    <w:rsid w:val="007A4AF1"/>
    <w:rsid w:val="007A5288"/>
    <w:rsid w:val="007A52B6"/>
    <w:rsid w:val="007A591F"/>
    <w:rsid w:val="007A5C80"/>
    <w:rsid w:val="007A5F87"/>
    <w:rsid w:val="007A6053"/>
    <w:rsid w:val="007A618D"/>
    <w:rsid w:val="007A6256"/>
    <w:rsid w:val="007A6333"/>
    <w:rsid w:val="007A6477"/>
    <w:rsid w:val="007A650C"/>
    <w:rsid w:val="007A675A"/>
    <w:rsid w:val="007A6909"/>
    <w:rsid w:val="007A6A18"/>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BDE"/>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79A"/>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0A5"/>
    <w:rsid w:val="007E2146"/>
    <w:rsid w:val="007E24EF"/>
    <w:rsid w:val="007E2B64"/>
    <w:rsid w:val="007E2B9D"/>
    <w:rsid w:val="007E3182"/>
    <w:rsid w:val="007E36AF"/>
    <w:rsid w:val="007E36F8"/>
    <w:rsid w:val="007E42F2"/>
    <w:rsid w:val="007E4653"/>
    <w:rsid w:val="007E46F8"/>
    <w:rsid w:val="007E48CD"/>
    <w:rsid w:val="007E48E4"/>
    <w:rsid w:val="007E4AA7"/>
    <w:rsid w:val="007E4CD8"/>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441"/>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0CB2"/>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0A2"/>
    <w:rsid w:val="008431F3"/>
    <w:rsid w:val="0084387F"/>
    <w:rsid w:val="00843AFD"/>
    <w:rsid w:val="00843B2C"/>
    <w:rsid w:val="008444E3"/>
    <w:rsid w:val="008444F8"/>
    <w:rsid w:val="008445D2"/>
    <w:rsid w:val="00844750"/>
    <w:rsid w:val="00844864"/>
    <w:rsid w:val="00845A92"/>
    <w:rsid w:val="00845F51"/>
    <w:rsid w:val="00846106"/>
    <w:rsid w:val="00846273"/>
    <w:rsid w:val="0084630F"/>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6A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2DE"/>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EDF"/>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C49"/>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8BA"/>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4F8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661"/>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186"/>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A8C"/>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5E2"/>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AFE"/>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C5B"/>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06"/>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9DF"/>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9"/>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79"/>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098"/>
    <w:rsid w:val="00A2470A"/>
    <w:rsid w:val="00A2481C"/>
    <w:rsid w:val="00A24CCF"/>
    <w:rsid w:val="00A250D1"/>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5C9"/>
    <w:rsid w:val="00A31669"/>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1D"/>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660"/>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5A"/>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79A"/>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692"/>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5B"/>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5D6"/>
    <w:rsid w:val="00AB57AD"/>
    <w:rsid w:val="00AB583A"/>
    <w:rsid w:val="00AB5E39"/>
    <w:rsid w:val="00AB607B"/>
    <w:rsid w:val="00AB642C"/>
    <w:rsid w:val="00AB644A"/>
    <w:rsid w:val="00AB6458"/>
    <w:rsid w:val="00AB6C44"/>
    <w:rsid w:val="00AB6CA0"/>
    <w:rsid w:val="00AB76D5"/>
    <w:rsid w:val="00AB7787"/>
    <w:rsid w:val="00AB78AC"/>
    <w:rsid w:val="00AB790B"/>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44"/>
    <w:rsid w:val="00AC45D6"/>
    <w:rsid w:val="00AC4D1B"/>
    <w:rsid w:val="00AC4D53"/>
    <w:rsid w:val="00AC4D9E"/>
    <w:rsid w:val="00AC4E2E"/>
    <w:rsid w:val="00AC5C2A"/>
    <w:rsid w:val="00AC5F7E"/>
    <w:rsid w:val="00AC61B3"/>
    <w:rsid w:val="00AC63F4"/>
    <w:rsid w:val="00AC6786"/>
    <w:rsid w:val="00AC6CE6"/>
    <w:rsid w:val="00AC7470"/>
    <w:rsid w:val="00AC7DE9"/>
    <w:rsid w:val="00AD0CA5"/>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3FBC"/>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EA3"/>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D98"/>
    <w:rsid w:val="00B32F7F"/>
    <w:rsid w:val="00B33126"/>
    <w:rsid w:val="00B338CE"/>
    <w:rsid w:val="00B3396B"/>
    <w:rsid w:val="00B33F7C"/>
    <w:rsid w:val="00B34390"/>
    <w:rsid w:val="00B3442C"/>
    <w:rsid w:val="00B3507D"/>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626"/>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C14"/>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4DB5"/>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4C46"/>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3F7D"/>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3FFF"/>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942"/>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2D52"/>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A1D"/>
    <w:rsid w:val="00C67E2E"/>
    <w:rsid w:val="00C67F34"/>
    <w:rsid w:val="00C70366"/>
    <w:rsid w:val="00C7040D"/>
    <w:rsid w:val="00C70B8C"/>
    <w:rsid w:val="00C71082"/>
    <w:rsid w:val="00C71327"/>
    <w:rsid w:val="00C71468"/>
    <w:rsid w:val="00C71692"/>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3F6"/>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6E4"/>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24E"/>
    <w:rsid w:val="00CE630B"/>
    <w:rsid w:val="00CE690C"/>
    <w:rsid w:val="00CE69F3"/>
    <w:rsid w:val="00CE6AD5"/>
    <w:rsid w:val="00CE6E24"/>
    <w:rsid w:val="00CE7392"/>
    <w:rsid w:val="00CE76BD"/>
    <w:rsid w:val="00CE781A"/>
    <w:rsid w:val="00CF0131"/>
    <w:rsid w:val="00CF02AC"/>
    <w:rsid w:val="00CF057C"/>
    <w:rsid w:val="00CF06E6"/>
    <w:rsid w:val="00CF08F1"/>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A42"/>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ADC"/>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A44"/>
    <w:rsid w:val="00D15D9D"/>
    <w:rsid w:val="00D1624D"/>
    <w:rsid w:val="00D16996"/>
    <w:rsid w:val="00D17869"/>
    <w:rsid w:val="00D1792B"/>
    <w:rsid w:val="00D17F37"/>
    <w:rsid w:val="00D202D3"/>
    <w:rsid w:val="00D20DBB"/>
    <w:rsid w:val="00D2171B"/>
    <w:rsid w:val="00D217CE"/>
    <w:rsid w:val="00D21A77"/>
    <w:rsid w:val="00D21B43"/>
    <w:rsid w:val="00D21E67"/>
    <w:rsid w:val="00D22140"/>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204"/>
    <w:rsid w:val="00D344C9"/>
    <w:rsid w:val="00D358B2"/>
    <w:rsid w:val="00D359BB"/>
    <w:rsid w:val="00D35FCC"/>
    <w:rsid w:val="00D3609F"/>
    <w:rsid w:val="00D3610A"/>
    <w:rsid w:val="00D366C8"/>
    <w:rsid w:val="00D3680D"/>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5C7"/>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462"/>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5DEE"/>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B69"/>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1FC"/>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B95"/>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754"/>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5DB"/>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5A7"/>
    <w:rsid w:val="00E606AC"/>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1CDD"/>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BED"/>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CAD"/>
    <w:rsid w:val="00EA0E05"/>
    <w:rsid w:val="00EA0E10"/>
    <w:rsid w:val="00EA0EAB"/>
    <w:rsid w:val="00EA14B8"/>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388"/>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DA0"/>
    <w:rsid w:val="00F06F02"/>
    <w:rsid w:val="00F07D39"/>
    <w:rsid w:val="00F07F10"/>
    <w:rsid w:val="00F07F1C"/>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8B8"/>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6D5"/>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CEE"/>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5AE"/>
    <w:rsid w:val="00F9590D"/>
    <w:rsid w:val="00F95DFE"/>
    <w:rsid w:val="00F9632D"/>
    <w:rsid w:val="00F9635B"/>
    <w:rsid w:val="00F9644F"/>
    <w:rsid w:val="00F96479"/>
    <w:rsid w:val="00F965D9"/>
    <w:rsid w:val="00F96C7A"/>
    <w:rsid w:val="00F96E7C"/>
    <w:rsid w:val="00F975B5"/>
    <w:rsid w:val="00F97666"/>
    <w:rsid w:val="00F97F06"/>
    <w:rsid w:val="00FA03FA"/>
    <w:rsid w:val="00FA0509"/>
    <w:rsid w:val="00FA0DE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2A2"/>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5856"/>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554"/>
    <w:rsid w:val="00FD4CC0"/>
    <w:rsid w:val="00FD57D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2449C8"/>
    <w:rsid w:val="024C3C00"/>
    <w:rsid w:val="0284643E"/>
    <w:rsid w:val="035233C4"/>
    <w:rsid w:val="03532C3F"/>
    <w:rsid w:val="039A6A0A"/>
    <w:rsid w:val="03B25C4C"/>
    <w:rsid w:val="03E437CC"/>
    <w:rsid w:val="03F94E83"/>
    <w:rsid w:val="03FC4856"/>
    <w:rsid w:val="042D1283"/>
    <w:rsid w:val="04A20E41"/>
    <w:rsid w:val="067D4C1C"/>
    <w:rsid w:val="06B127E5"/>
    <w:rsid w:val="070F3FD4"/>
    <w:rsid w:val="072F2729"/>
    <w:rsid w:val="07414615"/>
    <w:rsid w:val="07C21FA9"/>
    <w:rsid w:val="07EE3059"/>
    <w:rsid w:val="09484AF3"/>
    <w:rsid w:val="0957797D"/>
    <w:rsid w:val="0972706B"/>
    <w:rsid w:val="09C21BB6"/>
    <w:rsid w:val="0A867EAB"/>
    <w:rsid w:val="0AFC60B7"/>
    <w:rsid w:val="0BAD7041"/>
    <w:rsid w:val="0C6F5654"/>
    <w:rsid w:val="0C977AD2"/>
    <w:rsid w:val="0D132BA9"/>
    <w:rsid w:val="0D205DCE"/>
    <w:rsid w:val="0D660AC2"/>
    <w:rsid w:val="0D672BF6"/>
    <w:rsid w:val="0DB26FF1"/>
    <w:rsid w:val="0DE7074D"/>
    <w:rsid w:val="0E0306D9"/>
    <w:rsid w:val="0E120AD5"/>
    <w:rsid w:val="0EB06FFE"/>
    <w:rsid w:val="0F2763FC"/>
    <w:rsid w:val="0F3206B3"/>
    <w:rsid w:val="0FD56021"/>
    <w:rsid w:val="10150A41"/>
    <w:rsid w:val="10F10608"/>
    <w:rsid w:val="122307BA"/>
    <w:rsid w:val="1257267A"/>
    <w:rsid w:val="128B56E2"/>
    <w:rsid w:val="12A472D8"/>
    <w:rsid w:val="12FE321B"/>
    <w:rsid w:val="130859B8"/>
    <w:rsid w:val="13520893"/>
    <w:rsid w:val="135F44B9"/>
    <w:rsid w:val="137C5C5A"/>
    <w:rsid w:val="13DD7F80"/>
    <w:rsid w:val="141F2191"/>
    <w:rsid w:val="14C026FB"/>
    <w:rsid w:val="1575AEB2"/>
    <w:rsid w:val="164F7F6D"/>
    <w:rsid w:val="165E068A"/>
    <w:rsid w:val="1702D3F2"/>
    <w:rsid w:val="18004A28"/>
    <w:rsid w:val="188D2058"/>
    <w:rsid w:val="18BA7603"/>
    <w:rsid w:val="18FB1712"/>
    <w:rsid w:val="18FD3F86"/>
    <w:rsid w:val="192B740B"/>
    <w:rsid w:val="19393790"/>
    <w:rsid w:val="19497C62"/>
    <w:rsid w:val="1A514204"/>
    <w:rsid w:val="1B2E6DC7"/>
    <w:rsid w:val="1B5316CE"/>
    <w:rsid w:val="1B5B6846"/>
    <w:rsid w:val="1B5E59D2"/>
    <w:rsid w:val="1C766428"/>
    <w:rsid w:val="1CF04EA4"/>
    <w:rsid w:val="1DD50930"/>
    <w:rsid w:val="1DF407BB"/>
    <w:rsid w:val="1E20214A"/>
    <w:rsid w:val="1E38003B"/>
    <w:rsid w:val="1F850095"/>
    <w:rsid w:val="1FB15761"/>
    <w:rsid w:val="1FB91CD0"/>
    <w:rsid w:val="20910CB1"/>
    <w:rsid w:val="20CD42FE"/>
    <w:rsid w:val="21035A99"/>
    <w:rsid w:val="21282288"/>
    <w:rsid w:val="2299208A"/>
    <w:rsid w:val="233B7A0C"/>
    <w:rsid w:val="23680C07"/>
    <w:rsid w:val="239E142D"/>
    <w:rsid w:val="23DF4E8F"/>
    <w:rsid w:val="245870DE"/>
    <w:rsid w:val="247247A7"/>
    <w:rsid w:val="2473146A"/>
    <w:rsid w:val="26735A19"/>
    <w:rsid w:val="26D47A7B"/>
    <w:rsid w:val="2711118C"/>
    <w:rsid w:val="274C02A8"/>
    <w:rsid w:val="27C5366D"/>
    <w:rsid w:val="27DD67CA"/>
    <w:rsid w:val="281C14AA"/>
    <w:rsid w:val="28690808"/>
    <w:rsid w:val="28B07E55"/>
    <w:rsid w:val="28B54AA2"/>
    <w:rsid w:val="28E57E0E"/>
    <w:rsid w:val="28F06E0A"/>
    <w:rsid w:val="294D6347"/>
    <w:rsid w:val="29510553"/>
    <w:rsid w:val="2A0F0B23"/>
    <w:rsid w:val="2A2F579D"/>
    <w:rsid w:val="2AFE2B7E"/>
    <w:rsid w:val="2C1E2154"/>
    <w:rsid w:val="2C683D03"/>
    <w:rsid w:val="2D376513"/>
    <w:rsid w:val="2DC863F1"/>
    <w:rsid w:val="2E592F81"/>
    <w:rsid w:val="2E7E68ED"/>
    <w:rsid w:val="2EB72406"/>
    <w:rsid w:val="2F1F6638"/>
    <w:rsid w:val="2F2367DE"/>
    <w:rsid w:val="2FBC4A23"/>
    <w:rsid w:val="2FC535D7"/>
    <w:rsid w:val="31542D3B"/>
    <w:rsid w:val="315D227A"/>
    <w:rsid w:val="317600C8"/>
    <w:rsid w:val="32261D2F"/>
    <w:rsid w:val="32832752"/>
    <w:rsid w:val="32FE23BF"/>
    <w:rsid w:val="330E6893"/>
    <w:rsid w:val="33805350"/>
    <w:rsid w:val="33DE0CB9"/>
    <w:rsid w:val="3511129D"/>
    <w:rsid w:val="359455FE"/>
    <w:rsid w:val="36CD07B0"/>
    <w:rsid w:val="375C57D7"/>
    <w:rsid w:val="37610D00"/>
    <w:rsid w:val="37DD651E"/>
    <w:rsid w:val="38154A53"/>
    <w:rsid w:val="38BA113F"/>
    <w:rsid w:val="39180E5C"/>
    <w:rsid w:val="3A135075"/>
    <w:rsid w:val="3A6D6B2C"/>
    <w:rsid w:val="3A8424B5"/>
    <w:rsid w:val="3AB31D0C"/>
    <w:rsid w:val="3B4A3B53"/>
    <w:rsid w:val="3B76561F"/>
    <w:rsid w:val="3B9A507A"/>
    <w:rsid w:val="3BF47021"/>
    <w:rsid w:val="3C292D1A"/>
    <w:rsid w:val="3C923082"/>
    <w:rsid w:val="3CFC6B8F"/>
    <w:rsid w:val="3D0354C7"/>
    <w:rsid w:val="3D6E4B6D"/>
    <w:rsid w:val="3D7642C9"/>
    <w:rsid w:val="3D7D25A6"/>
    <w:rsid w:val="3DA0018E"/>
    <w:rsid w:val="3DDA6D42"/>
    <w:rsid w:val="3E7347F4"/>
    <w:rsid w:val="3EF83C43"/>
    <w:rsid w:val="3F01664D"/>
    <w:rsid w:val="3F175FC8"/>
    <w:rsid w:val="3F81729A"/>
    <w:rsid w:val="3F8C7142"/>
    <w:rsid w:val="3FD010A5"/>
    <w:rsid w:val="4067447F"/>
    <w:rsid w:val="40850DCD"/>
    <w:rsid w:val="41AC1D9C"/>
    <w:rsid w:val="41C9070F"/>
    <w:rsid w:val="424140A2"/>
    <w:rsid w:val="4242619A"/>
    <w:rsid w:val="42454C6B"/>
    <w:rsid w:val="4290064C"/>
    <w:rsid w:val="42B20782"/>
    <w:rsid w:val="43575827"/>
    <w:rsid w:val="43643FD1"/>
    <w:rsid w:val="43AE3949"/>
    <w:rsid w:val="43B77A21"/>
    <w:rsid w:val="44014F41"/>
    <w:rsid w:val="440B31F8"/>
    <w:rsid w:val="44917C93"/>
    <w:rsid w:val="44E87D69"/>
    <w:rsid w:val="44F77BEE"/>
    <w:rsid w:val="46123122"/>
    <w:rsid w:val="46D41E44"/>
    <w:rsid w:val="47AE2F53"/>
    <w:rsid w:val="49446ABC"/>
    <w:rsid w:val="496938E0"/>
    <w:rsid w:val="49882B35"/>
    <w:rsid w:val="4B1E2932"/>
    <w:rsid w:val="4B3872E6"/>
    <w:rsid w:val="4B7C4028"/>
    <w:rsid w:val="4CA149AE"/>
    <w:rsid w:val="4DF51404"/>
    <w:rsid w:val="4E410606"/>
    <w:rsid w:val="4E5633F4"/>
    <w:rsid w:val="4E755485"/>
    <w:rsid w:val="4E7740D9"/>
    <w:rsid w:val="4EAC0AFF"/>
    <w:rsid w:val="4EC2021D"/>
    <w:rsid w:val="4F0224EB"/>
    <w:rsid w:val="4F4D031E"/>
    <w:rsid w:val="4FE804F1"/>
    <w:rsid w:val="4FFB0902"/>
    <w:rsid w:val="504B445D"/>
    <w:rsid w:val="50681BF9"/>
    <w:rsid w:val="50AC52E5"/>
    <w:rsid w:val="50FD13B2"/>
    <w:rsid w:val="512500DF"/>
    <w:rsid w:val="51296909"/>
    <w:rsid w:val="52FE30BB"/>
    <w:rsid w:val="53206CFD"/>
    <w:rsid w:val="536E79E7"/>
    <w:rsid w:val="54CE2507"/>
    <w:rsid w:val="54DC5FC1"/>
    <w:rsid w:val="54EA76D3"/>
    <w:rsid w:val="55181CD2"/>
    <w:rsid w:val="557F6788"/>
    <w:rsid w:val="55D01D97"/>
    <w:rsid w:val="5688047C"/>
    <w:rsid w:val="57244B18"/>
    <w:rsid w:val="57CC6BBF"/>
    <w:rsid w:val="57D00C5F"/>
    <w:rsid w:val="57EF6871"/>
    <w:rsid w:val="58240039"/>
    <w:rsid w:val="58CC33AD"/>
    <w:rsid w:val="595A121E"/>
    <w:rsid w:val="5965185A"/>
    <w:rsid w:val="59C75644"/>
    <w:rsid w:val="5AD85FF5"/>
    <w:rsid w:val="5AF07FF7"/>
    <w:rsid w:val="5AF422E5"/>
    <w:rsid w:val="5B180224"/>
    <w:rsid w:val="5BF26431"/>
    <w:rsid w:val="5BFF39D0"/>
    <w:rsid w:val="5C777573"/>
    <w:rsid w:val="5C9B198F"/>
    <w:rsid w:val="5E184F1F"/>
    <w:rsid w:val="5E780DEA"/>
    <w:rsid w:val="5F024C5C"/>
    <w:rsid w:val="5F631FA8"/>
    <w:rsid w:val="5FF34385"/>
    <w:rsid w:val="601F362B"/>
    <w:rsid w:val="60550BA5"/>
    <w:rsid w:val="609C33D4"/>
    <w:rsid w:val="616F1118"/>
    <w:rsid w:val="6171389F"/>
    <w:rsid w:val="619B0632"/>
    <w:rsid w:val="61BE6D02"/>
    <w:rsid w:val="61DE6FFA"/>
    <w:rsid w:val="62597828"/>
    <w:rsid w:val="637074EC"/>
    <w:rsid w:val="63F07D9D"/>
    <w:rsid w:val="64C93F97"/>
    <w:rsid w:val="64E624A4"/>
    <w:rsid w:val="65507243"/>
    <w:rsid w:val="65576B9C"/>
    <w:rsid w:val="656027FF"/>
    <w:rsid w:val="65CD3F29"/>
    <w:rsid w:val="66457E51"/>
    <w:rsid w:val="664A2ACC"/>
    <w:rsid w:val="6680376E"/>
    <w:rsid w:val="66ED31EA"/>
    <w:rsid w:val="676C22D8"/>
    <w:rsid w:val="67A4578C"/>
    <w:rsid w:val="68FB6C90"/>
    <w:rsid w:val="68FF4D66"/>
    <w:rsid w:val="690C3EE6"/>
    <w:rsid w:val="691A3243"/>
    <w:rsid w:val="69227366"/>
    <w:rsid w:val="696C42BB"/>
    <w:rsid w:val="698A6B0F"/>
    <w:rsid w:val="69D65ED7"/>
    <w:rsid w:val="6A4D1C3E"/>
    <w:rsid w:val="6A782EAA"/>
    <w:rsid w:val="6AAC450E"/>
    <w:rsid w:val="6AD77215"/>
    <w:rsid w:val="6AF21C9B"/>
    <w:rsid w:val="6B6348AC"/>
    <w:rsid w:val="6B704279"/>
    <w:rsid w:val="6C325AF0"/>
    <w:rsid w:val="6D020EA1"/>
    <w:rsid w:val="6D7D4FBF"/>
    <w:rsid w:val="6D95296D"/>
    <w:rsid w:val="6E0F1211"/>
    <w:rsid w:val="6E672028"/>
    <w:rsid w:val="6E6C2E29"/>
    <w:rsid w:val="6FBD0858"/>
    <w:rsid w:val="718A57AB"/>
    <w:rsid w:val="71E82A3A"/>
    <w:rsid w:val="72E1752D"/>
    <w:rsid w:val="72FD71CD"/>
    <w:rsid w:val="73195994"/>
    <w:rsid w:val="73A015C2"/>
    <w:rsid w:val="73A913CF"/>
    <w:rsid w:val="73EB1497"/>
    <w:rsid w:val="74000A47"/>
    <w:rsid w:val="745B5A32"/>
    <w:rsid w:val="74885606"/>
    <w:rsid w:val="74996569"/>
    <w:rsid w:val="751115BE"/>
    <w:rsid w:val="754550E4"/>
    <w:rsid w:val="75740E00"/>
    <w:rsid w:val="758528D1"/>
    <w:rsid w:val="75BA583A"/>
    <w:rsid w:val="762D1855"/>
    <w:rsid w:val="763A080C"/>
    <w:rsid w:val="76EB5B39"/>
    <w:rsid w:val="776F4F23"/>
    <w:rsid w:val="78075408"/>
    <w:rsid w:val="78156E78"/>
    <w:rsid w:val="782D5EAF"/>
    <w:rsid w:val="786302A1"/>
    <w:rsid w:val="789F1175"/>
    <w:rsid w:val="7931734A"/>
    <w:rsid w:val="7A611C1A"/>
    <w:rsid w:val="7ADB38D4"/>
    <w:rsid w:val="7DD2691C"/>
    <w:rsid w:val="7E334680"/>
    <w:rsid w:val="7E3563A1"/>
    <w:rsid w:val="7E9326F9"/>
    <w:rsid w:val="7E9B1B3F"/>
    <w:rsid w:val="7EC32ACA"/>
    <w:rsid w:val="7EE20452"/>
    <w:rsid w:val="7F395D9C"/>
    <w:rsid w:val="7F9A0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Agreement"/>
    <w:basedOn w:val="1"/>
    <w:next w:val="159"/>
    <w:qFormat/>
    <w:uiPriority w:val="99"/>
    <w:pPr>
      <w:numPr>
        <w:ilvl w:val="0"/>
        <w:numId w:val="9"/>
      </w:numPr>
      <w:tabs>
        <w:tab w:val="left" w:pos="1619"/>
      </w:tabs>
      <w:spacing w:before="60"/>
      <w:ind w:left="1616" w:hanging="357"/>
    </w:pPr>
    <w:rPr>
      <w:b/>
    </w:rPr>
  </w:style>
  <w:style w:type="paragraph" w:customStyle="1" w:styleId="159">
    <w:name w:val="Doc-text2"/>
    <w:basedOn w:val="1"/>
    <w:qFormat/>
    <w:uiPriority w:val="0"/>
    <w:pPr>
      <w:tabs>
        <w:tab w:val="left" w:pos="1622"/>
      </w:tabs>
      <w:ind w:left="1622" w:hanging="363"/>
    </w:p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F3A78FF8-74B7-4A0B-B2CB-4439B4908AE4}">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10</Pages>
  <Words>4900</Words>
  <Characters>27934</Characters>
  <Lines>232</Lines>
  <Paragraphs>65</Paragraphs>
  <TotalTime>8</TotalTime>
  <ScaleCrop>false</ScaleCrop>
  <LinksUpToDate>false</LinksUpToDate>
  <CharactersWithSpaces>32769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2020-08-04T10:44:00Z</dcterms:created>
  <dc:creator>ZTE Corporation</dc:creator>
  <cp:lastModifiedBy>ZTE-liuxing</cp:lastModifiedBy>
  <cp:lastPrinted>2018-04-07T03:05:00Z</cp:lastPrinted>
  <dcterms:modified xsi:type="dcterms:W3CDTF">2021-04-02T02:04:59Z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